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¡Bienvenido a la Academia de Energía Sostenible!  </w:t>
      </w:r>
    </w:p>
    <w:p>
      <w:r>
        <w:t xml:space="preserve">Seré tu guía a lo largo de este recorrido. Juntos, exploraremos cómo la energía impulsa el progreso, moldea las políticas y transforma vidas.  </w:t>
      </w:r>
    </w:p>
    <w:p>
      <w:r>
        <w:t xml:space="preserve">En este primer módulo, aprenderás por qué la energía es mucho más que infraestructura — es el motor del desarrollo sostenible, la resiliencia climática y la justicia social.  </w:t>
      </w:r>
    </w:p>
    <w:p>
      <w:r>
        <w:t xml:space="preserve">Exploraremos el papel crítico de la energía en la consecución de los Objetivos de Desarrollo Sostenible, especialmente el ODS 7: garantizar el acceso a una energía asequible, fiable, sostenible y moderna para todos.  </w:t>
      </w:r>
    </w:p>
    <w:p>
      <w:r>
        <w:t xml:space="preserve">También verás cómo y cómo los sectores diversos — desde las finanzas y la salud hasta la gobernanza y la igualdad de género — están todos conectados a través de la energía.  </w:t>
      </w:r>
    </w:p>
    <w:p>
      <w:r>
        <w:t>Comencemos juntos este viaje de aprendizaje.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