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 tu primera lección de la Academia de Energía Sostenible.  </w:t>
      </w:r>
    </w:p>
    <w:p>
      <w:r>
        <w:t xml:space="preserve">Como sabes, la energía es tanto un motor del progreso como una amenaza creciente para el planeta. Alimenta hospitales, escuelas y economías — sin embargo, la forma en que la producimos y consumimos, principalmente a través de combustibles fósiles, está alimentando la crisis climática.  </w:t>
      </w:r>
    </w:p>
    <w:p>
      <w:r>
        <w:t xml:space="preserve">A partir de 2023, aproximadamente 666 millones de personas en todo el mundo todavía viven sin electricidad. En el mismo año, alrededor de 2.1 mil millones de personas carecían de acceso a soluciones de cocina limpia.  </w:t>
      </w:r>
    </w:p>
    <w:p>
      <w:r>
        <w:t xml:space="preserve">Mientras tanto, los combustibles fósiles siguen siendo la fuente dominante de energía global. Aunque las energías renovables se están expandiendo rápidamente, el consumo de combustibles fósiles continúa en aumento.  </w:t>
      </w:r>
    </w:p>
    <w:p>
      <w:r>
        <w:t xml:space="preserve">Este es el paradoja: ¿cómo podemos ampliar el acceso a la energía para sacar a miles de millones de la pobreza — sin socavar los sistemas que sostienen la vida en la Tierra?  </w:t>
      </w:r>
    </w:p>
    <w:p>
      <w:r>
        <w:t xml:space="preserve">En esta lección, exploraremos estas contradicciones y haremos las preguntas difíciles: ¿Por qué el Sur Global, rico en recursos renovables, recibe tan poca inversión en energía limpia? ¿Podemos equilibrar la acción climática con los derechos al desarrollo?  </w:t>
      </w:r>
    </w:p>
    <w:p>
      <w:r>
        <w:t xml:space="preserve">La transición está en marcha. Para 2024, la inversión global en tecnologías de energía limpia — desde renovables y almacenamiento hasta redes y electrificación — alcanzó aproximadamente 2.1 billones de dólares estadounidenses, más del doble de la cantidad invertida en combustibles fósiles. En la última década, el costo de la energía solar ha caído más del 80 por ciento, convirtiéndola en la fuente de electricidad más barata en muchos países.  </w:t>
      </w:r>
    </w:p>
    <w:p>
      <w:r>
        <w:t xml:space="preserve">Pero, ¿es esta transición lo suficientemente rápida — y es justa?  </w:t>
      </w:r>
    </w:p>
    <w:p>
      <w:r>
        <w:t>Desglosemos los dilemas que están dando forma al futuro de la humanidad — y exploremos qué se necesita para crear una transición energética que sea justa, inclusiva y transformadora.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