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3: Cerrando la Brecha de Acceso a la Energía.  </w:t>
      </w:r>
    </w:p>
    <w:p>
      <w:r>
        <w:t xml:space="preserve">En este capítulo, discutiremos acciones específicas que pueden ayudarnos a construir sistemas energéticos que giren en torno al bienestar, la sostenibilidad y la justicia. También abordaremos cómo las innovaciones, las políticas, las alianzas y los enfoques comunitarios pueden ayudarnos a lograrlo.  </w:t>
      </w:r>
    </w:p>
    <w:p>
      <w:r>
        <w:t xml:space="preserve">Examinaremos cómo un enfoque interseccional—considerando género, etnia, nivel socioeconómico y geografía—puede transformar las políticas energéticas para que sean más inclusivas. Por ejemplo, aplicar datos desglosados y una participación comunitaria dirigida puede mejorar significativamente el acceso para los grupos marginados.  </w:t>
      </w:r>
    </w:p>
    <w:p>
      <w:r>
        <w:t xml:space="preserve">También nos centraremos en soluciones tecnológicas, como las mini redes solares. Las mini redes solares podrían proporcionar electricidad de alta calidad e ininterrumpida a casi medio billón de personas en comunidades sin servicio o desatendidas para 2030.  </w:t>
      </w:r>
    </w:p>
    <w:p>
      <w:r>
        <w:t xml:space="preserve">Luego, discutiremos cómo los mecanismos de financiamiento—como los modelos de pago por uso y la microfinanciación—pueden ayudar a hacer que los servicios energéticos sean accesibles para hogares de bajos ingresos, agricultores y emprendedores.  </w:t>
      </w:r>
    </w:p>
    <w:p>
      <w:r>
        <w:t xml:space="preserve">Los marcos políticos efectivos—a través de reformas regulatorias, subsidios dirigidos y incentivos fiscales—también son esenciales. Por ejemplo, países como Brasil han logrado ampliar el acceso mediante redes de seguridad energética y otras políticas sociales.  </w:t>
      </w:r>
    </w:p>
    <w:p>
      <w:r>
        <w:t xml:space="preserve">Finalmente, exploraremos cómo las herramientas digitales y la inteligencia artificial están revolucionando la forma en que planificamos, gestionamos y optimizamos los sistemas energéticos. Las plataformas de datos geoespaciales permiten una focalización precisa en áreas desatendidas, mientras que la gestión impulsada por IA mejora la resiliencia y eficiencia del sistema.  </w:t>
      </w:r>
    </w:p>
    <w:p>
      <w:r>
        <w:t>En resumen, cerrar la brecha de acceso a la energía requiere estrategias integradas—que combinen tecnología, políticas inclusivas, financiamiento innovador y soluciones digitales—que se enfoquen en llegar a los más vulnerables. Este capítulo te guiará a través de estas oportunidades, ilustrando cómo los esfuerzos coordinados pueden convertir la ambición en acción y realmente no dejar a nadie atrás.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