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Bienvenue au chapitre 1 : Introduction aux systèmes énergétiques.  </w:t>
      </w:r>
    </w:p>
    <w:p>
      <w:r>
        <w:t xml:space="preserve">L’énergie est le moteur invisible qui alimente nos sociétés — de l’eau potable et des soins de santé à l’accès au numérique et aux opportunités économiques. Mais pour trop de personnes, ce moteur fait encore défaut. Ces lacunes ne sont pas seulement des défis techniques — ce sont des barrières au développement humain.  </w:t>
      </w:r>
    </w:p>
    <w:p>
      <w:r>
        <w:t xml:space="preserve">Dans ce chapitre, nous explorerons comment les systèmes énergétiques fonctionnent comme des réseaux interconnectés. Nous retracerons le flux d’énergie depuis des sources telles que les combustibles fossiles, l’hydroélectricité, le solaire et l’éolien, à travers des réseaux et des pipelines, jusqu’aux secteurs qui en dépendent — ménages, transports, industrie et agriculture.  </w:t>
      </w:r>
    </w:p>
    <w:p>
      <w:r>
        <w:t xml:space="preserve">Nous introduirons également un cadre critique : le trilemme énergétique. Équilibrer trois impératifs — sécurité, équité et durabilité. La sécurité signifie une fourniture fiable. L’équité signifie un accès abordable et universel. Et la durabilité implique la décarbonation de la production et de l’utilisation pour atteindre les objectifs climatiques.  </w:t>
      </w:r>
    </w:p>
    <w:p>
      <w:r>
        <w:t xml:space="preserve">Le défi est que, si l’énergie stimule le progrès, les systèmes basés sur les combustibles fossiles alimentent aussi les risques climatiques et la pression sur les ressources. C’est pourquoi la transition énergétique ne peut pas être résolue par la technologie seule. Les décisions politiques, les systèmes financiers et les structures de gouvernance façonnent qui bénéficie — et qui est laissé pour compte.  </w:t>
      </w:r>
    </w:p>
    <w:p>
      <w:r>
        <w:t>À la fin de ce chapitre, vous comprendrez pourquoi l’énergie durable ne se limite pas à des technologies plus propres. Il s’agit d’une réforme systémique — allant de l’investissement et de la régulation, à l’innovation numérique et aux modèles décentralisés — tous visant à garantir un avenir énergétique juste et résilient pour tous.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