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5 : Enjeux transversaux dans le financement de l’énergie durable.  </w:t>
      </w:r>
    </w:p>
    <w:p>
      <w:r>
        <w:t xml:space="preserve">Dans ce chapitre, nous examinerons deux thèmes qui façonnent chaque aspect du financement de l’énergie durable : les partenariats stratégiques et les approches inclusives et équitables en matière d’investissement, y compris les considérations de genre.  </w:t>
      </w:r>
    </w:p>
    <w:p>
      <w:r>
        <w:t xml:space="preserve">Tout d’abord, les partenariats. Ce sont le moteur qui mobilise l’investissement.  </w:t>
      </w:r>
    </w:p>
    <w:p>
      <w:r>
        <w:t xml:space="preserve">Les organisations publiques et privées – ainsi que les institutions financières internationales – peuvent mutualiser leurs ressources, partager les risques et obtenir des résultats qu’aucun acteur seul ne pourrait atteindre.  </w:t>
      </w:r>
    </w:p>
    <w:p>
      <w:r>
        <w:t xml:space="preserve">Pensez aux banques multilatérales de développement qui fournissent des prêts à long terme, des financements concessionnels et des garanties.  </w:t>
      </w:r>
    </w:p>
    <w:p>
      <w:r>
        <w:t xml:space="preserve">Par exemple, ces institutions ont aidé à catalyser des projets qui auraient autrement été trop risqués ou coûteux. Elles apportent un soutien financier crucial pour les énergies renouvelables, telles que le solaire et l’éolien, en particulier lorsque les coûts initiaux sont élevés.  </w:t>
      </w:r>
    </w:p>
    <w:p>
      <w:r>
        <w:t xml:space="preserve">Des accords clairs, un partage équilibré des risques et des incitations alignées sont ce qui rend ces partenariats efficaces.  </w:t>
      </w:r>
    </w:p>
    <w:p>
      <w:r>
        <w:t xml:space="preserve">Passons à la finance inclusive et équitable : le secteur de l’énergie présente encore d’importantes disparités. Par exemple, les femmes — en particulier celles issues de communautés marginalisées — font face à des barrières systémiques allant d’un accès limité au crédit et d’un manque de garanties à une sous-représentation dans les rôles de leadership.  </w:t>
      </w:r>
    </w:p>
    <w:p>
      <w:r>
        <w:t xml:space="preserve">Les pratiques discriminatoires et les biais culturels aggravent ces défis, rendant plus difficile pour elles d’obtenir le financement nécessaire pour des projets d’énergie renouvelable ou des technologies d’efficacité énergétique.  </w:t>
      </w:r>
    </w:p>
    <w:p>
      <w:r>
        <w:t xml:space="preserve">Combler ces écarts nécessite des politiques ciblées, des programmes de renforcement des capacités et des outils financiers conçus pour répondre à des besoins diversifiés.  </w:t>
      </w:r>
    </w:p>
    <w:p>
      <w:r>
        <w:t xml:space="preserve">Promouvoir le leadership des femmes dans les projets énergétiques favorise non seulement l’inclusion, mais accélère également la transition globale en exploitant des ressources humaines inexploitées.  </w:t>
      </w:r>
    </w:p>
    <w:p>
      <w:r>
        <w:t xml:space="preserve">En résumé, les partenariats et les approches inclusives ne sont pas des enjeux secondaires. Ils sont au cœur d’une transition énergétique juste et essentiels pour faire avancer le financement de l’énergie durable.  </w:t>
      </w:r>
    </w:p>
    <w:p>
      <w:r>
        <w:t>Dans les prochaines leçons, nous verrons comment mettre ces idées en pratique.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