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1: Introdução aos Sistemas de Energia.  </w:t>
      </w:r>
    </w:p>
    <w:p>
      <w:r>
        <w:t xml:space="preserve">A energia é o motor invisível que impulsiona nossas sociedades — desde água limpa e cuidados de saúde até acesso digital e oportunidades econômicas. Mas para muitos, esse motor ainda está ausente. Essas lacunas não são apenas desafios técnicos — são barreiras ao desenvolvimento humano.  </w:t>
      </w:r>
    </w:p>
    <w:p>
      <w:r>
        <w:t xml:space="preserve">Neste capítulo, exploraremos como os sistemas de energia funcionam como redes interconectadas. Traçaremos o fluxo de energia desde fontes como combustíveis fósseis, hidrelétricas, solar e eólica, através de redes e oleodutos, até os setores que dependem delas — residências, transporte, indústria e agricultura.  </w:t>
      </w:r>
    </w:p>
    <w:p>
      <w:r>
        <w:t xml:space="preserve">Também apresentaremos uma estrutura crítica: o trilema energético. Equilibrar três imperativos — segurança, equidade e sustentabilidade. Segurança significa fornecimento confiável. Equidade significa acesso acessível e universal. E sustentabilidade significa descarbonizar a produção e o uso para atingir as metas climáticas.  </w:t>
      </w:r>
    </w:p>
    <w:p>
      <w:r>
        <w:t xml:space="preserve">O desafio é que, embora a energia impulsione o progresso, sistemas baseados em combustíveis fósseis também alimentam riscos climáticos e pressão sobre os recursos. Por isso, a transição energética não pode ser resolvida apenas com tecnologia. Decisões políticas, sistemas financeiros e estruturas de governança moldam quem se beneficia — e quem fica para trás.  </w:t>
      </w:r>
    </w:p>
    <w:p>
      <w:r>
        <w:t>Ao final deste capítulo, você entenderá por que a energia sustentável não se trata apenas de tecnologias mais limpas. Trata-se de uma reforma sistêmica — desde investimentos e regulamentações, até inovação digital e modelos descentralizados — tudo com o objetivo de garantir um futuro energético justo e resiliente para todos.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