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4: Governança Estratégica e Modelos de Parceria para Transições Energéticas Justas.  </w:t>
      </w:r>
    </w:p>
    <w:p>
      <w:r>
        <w:t xml:space="preserve">Uma mudança energética justa e sustentável exige mais do que tecnologia — ela requer uma governança forte, políticas inclusivas e financiamento que priorize a equidade.  </w:t>
      </w:r>
    </w:p>
    <w:p>
      <w:r>
        <w:t xml:space="preserve">A abordagem do PNUD incorpora a inclusão nas estratégias nacionais, como planos de energia e compromissos climáticos, garantindo que grupos vulneráveis — incluindo mulheres, jovens e trabalhadores informais — compartilhem dos benefícios. Ferramentas baseadas em dados, como o Modelo de Avaliação de Empregos Verdes, ajudam os governos a antecipar impactos e a desenhar medidas que protejam as comunidades.  </w:t>
      </w:r>
    </w:p>
    <w:p>
      <w:r>
        <w:t xml:space="preserve">A democracia energética destaca a governança participativa, onde as comunidades têm voz e acesso equitativo aos recursos. Em Porto Rico, projetos liderados pela comunidade, como instalações hidrelétricas reaproveitadas, mostram como a propriedade local pode aumentar a resiliência quando apoiada por políticas facilitadoras.  </w:t>
      </w:r>
    </w:p>
    <w:p>
      <w:r>
        <w:t xml:space="preserve">Parcerias para Transições Energéticas Justas mobilizam financiamento público e privado para eliminar o carvão e modernizar redes. Na Indonésia, por exemplo, grupos de trabalho dedicados ajudam a alinhar o financiamento às prioridades locais, enfatizando transparência e justiça social.  </w:t>
      </w:r>
    </w:p>
    <w:p>
      <w:r>
        <w:t>Juntos, governança e parcerias são a base de uma transição justa — uma que une metas climáticas com equidade, oportunidade e sustentabilidade.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