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Ferramentas e Técnicas para Insights Baseados em Dados em Energia.  </w:t>
      </w:r>
    </w:p>
    <w:p>
      <w:r>
        <w:t xml:space="preserve">Neste capítulo, analisamos como a análise de dados, modelagem e visualização estão mudando a forma como os sistemas de energia são planejados e gerenciados.  </w:t>
      </w:r>
    </w:p>
    <w:p>
      <w:r>
        <w:t xml:space="preserve">A inteligência artificial é um dos avanços mais impactantes. A detecção automática de anomalias identifica falhas de equipamentos antes que causem interrupções. Isso significa menos quedas de energia, respostas mais rápidas às mudanças na demanda e infraestrutura de maior durabilidade.  </w:t>
      </w:r>
    </w:p>
    <w:p>
      <w:r>
        <w:t xml:space="preserve">Sensoriamento remoto combinado com sistemas de informações geográficas abre novas possibilidades. Por exemplo, imagens de satélite aprimoradas com inteligência artificial podem monitorar a erosão do solo ao redor de parques eólicos. Com esse conhecimento, os operadores planejam a manutenção com antecedência e evitam quebras caras.  </w:t>
      </w:r>
    </w:p>
    <w:p>
      <w:r>
        <w:t xml:space="preserve">Uma visualização clara é igualmente fundamental. Quando grandes conjuntos de dados são convertidos em gráficos ou mapas, as tendências tornam-se visíveis de relance — como quando a demanda por eletricidade atinge o pico ou como as usinas de energia renovável estão se comportando. Visuais eficazes tornam dados complexos fáceis de interpretar e agir.  </w:t>
      </w:r>
    </w:p>
    <w:p>
      <w:r>
        <w:t xml:space="preserve">Modelos de energia também desempenham um papel central. Modelos descritivos explicam as condições atuais. Modelos preditivos estimam o que pode acontecer a seguir. Modelos prescritivos testam diferentes caminhos para orientar decisões. Na Tanzânia, modelos de energia ajudaram a definir uma estratégia para geração de energia com setenta e cinco por cento de fontes renováveis até 2030, com capacidade planejada de sessenta gigawatts e eletrificação rural universal. Essas projeções só foram possíveis porque dados de alta qualidade sobre clima, demanda e fatores socioeconômicos estavam disponíveis.  </w:t>
      </w:r>
    </w:p>
    <w:p>
      <w:r>
        <w:t>À medida que avançamos, pense em cada ferramenta não como uma solução isolada, mas como parte de um sistema conectado. Quando combinadas, criam uma imagem mais clara do que é possível e dão aos tomadores de decisão a confiança para agir. O desafio não é apenas se os dados existem, mas quão eficazmente podemos usá-los para moldar os sistemas de energia do amanhã.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