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Модуль 1: Введение в устойчивую энергию для развития.  </w:t>
      </w:r>
    </w:p>
    <w:p>
      <w:r>
        <w:t xml:space="preserve">Сегодня мы начинаем путешествие в понимание того, как энергия формирует человеческий прогресс — и как преобразование наших энергетических систем является необходимым условием для устойчивого будущего.  </w:t>
      </w:r>
    </w:p>
    <w:p>
      <w:r>
        <w:t xml:space="preserve">Энергия является фундаментальной для благополучия и развития. Страны с надежным электроснабжением и доступом к чистому приготовлению пищи постоянно показывают более высокие показатели в Индексе человеческого развития, что отражает более сильные экономики, здоровые сообщества и лучшие возможности для всех. По состоянию на 2023 год почти 666 миллионов человек все еще живут без электричества, а более 2 миллиардов используют загрязняющие топлива для приготовления пищи, подвергая семьи вредному дыму и ограничивая время для обучения и работы — особенно для женщин и девочек.  </w:t>
      </w:r>
    </w:p>
    <w:p>
      <w:r>
        <w:t xml:space="preserve">Энергия также является центральной в решении климатической проблемы. По состоянию на 2023 год около трех четвертей глобальных выбросов парниковых газов происходят от производства и использования энергии, делая её крупнейшим источником изменения климата. Переход на чистую энергию — это не только экологическая необходимость, но и необходимость развития.  </w:t>
      </w:r>
    </w:p>
    <w:p>
      <w:r>
        <w:t xml:space="preserve">Хорошая новость в том, что изменения уже идут. Инвестиции в возобновляемые источники энергии быстро растут, лидируют солнечная, ветровая и гидроэнергетика. Но остаются вызовы. Ископаемое топливо по-прежнему доминирует в мировом энергетическом балансе, существуют разрывы в доступе к энергии — особенно в странах Африки к югу от Сахары — и сектор продолжает истощать природные ресурсы, такие как пресная вода.  </w:t>
      </w:r>
    </w:p>
    <w:p>
      <w:r>
        <w:t xml:space="preserve">Этот курс проведет вас через эти темы. К концу этого модуля у вас будут инструменты, идеи и стратегии для понимания сложности энергетического перехода — и для внесения вклада в решения, обеспечивающие развитие и климатическую устойчивость.  </w:t>
      </w:r>
    </w:p>
    <w:p>
      <w:r>
        <w:t>Давайте начнем и исследуем, как энергия может стать настоящим двигателем устойчивого развития.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