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Глава 1: Введение в энергетические системы.  </w:t>
      </w:r>
    </w:p>
    <w:p>
      <w:r>
        <w:t xml:space="preserve">Энергия — это невидимый двигатель, питающий наши общества — от чистой воды и здравоохранения до цифрового доступа и экономических возможностей. Но для слишком многих этот двигатель всё ещё отсутствует. Эти пробелы — не только технические проблемы, они являются барьерами для человеческого развития.  </w:t>
      </w:r>
    </w:p>
    <w:p>
      <w:r>
        <w:t xml:space="preserve">В этой главе мы исследуем, как функционируют энергетические системы как взаимосвязанные сети. Мы проследим, как энергия поступает из источников, таких как ископаемое топливо, гидроэнергетика, солнечная и ветровая энергия, через сети и трубопроводы, и попадает в сектора, которые от неё зависят — дома, транспорт, промышленность и сельское хозяйство.  </w:t>
      </w:r>
    </w:p>
    <w:p>
      <w:r>
        <w:t xml:space="preserve">Мы также представим важную концепцию: энергетический трилемма. Балансировка трёх приоритетов — безопасность, справедливость и устойчивость. Безопасность означает надёжное снабжение. Справедливость — доступность и универсальность. А устойчивость — декарбонизация производства и использования для достижения климатических целей.  </w:t>
      </w:r>
    </w:p>
    <w:p>
      <w:r>
        <w:t xml:space="preserve">Проблема в том, что хотя энергия стимулирует прогресс, системы на основе ископаемого топлива также усиливают климатические риски и давление на ресурсы. Поэтому энергетический переход не может быть решён только технологическими средствами. Политические решения, финансовые системы и структуры управления формируют тех, кто выигрывает — и тех, кто остаётся позади.  </w:t>
      </w:r>
    </w:p>
    <w:p>
      <w:r>
        <w:t>К концу этой главы вы поймёте, почему устойчивое развитие энергетики — это не только о более чистых технологиях. Это о системных реформах — от инвестиций и регулирования до цифровых инноваций и децентрализованных моделей — всё это направлено на обеспечение справедливого и устойчивого энергетического будущего для всех.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