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к уроку 3 о Ландшафте устойчивой энергетики.  </w:t>
      </w:r>
    </w:p>
    <w:p>
      <w:r>
        <w:t xml:space="preserve">В этом уроке мы рассмотрим важный вопрос: как обеспечить справедливый доступ к энергии для растущего мирового населения, не нанося вреда нашей планете и не истощая ресурсы?  </w:t>
      </w:r>
    </w:p>
    <w:p>
      <w:r>
        <w:t xml:space="preserve">Мы погрузимся в то, как устойчивая энергия поддерживает три основные глобальные цели: защиту окружающей среды, обеспечение энергетической безопасности и стимулирование социально-экономического развития.  </w:t>
      </w:r>
    </w:p>
    <w:p>
      <w:r>
        <w:t xml:space="preserve">И преимущества очевидны. Стоимость солнечной энергии снизилась на 85% в период с 2010 по 2020 год, сделав чистую энергию более доступной, чем когда-либо. В то же время, рабочие места в сфере чистой энергии растут в 3,6 раза быстрее, чем в секторе ископаемого топлива, и ожидается, что к 2030 году сектор создаст более 30 миллионов новых рабочих мест.  </w:t>
      </w:r>
    </w:p>
    <w:p>
      <w:r>
        <w:t xml:space="preserve">Вы узнаете о преимуществах устойчивой энергии — от повышения доступности и безопасности энергии до улучшения общественного здоровья и создания миллионов новых рабочих мест по всему миру.  </w:t>
      </w:r>
    </w:p>
    <w:p>
      <w:r>
        <w:t xml:space="preserve">Готовьтесь узнать, как устойчивая энергия формирует будущее нашей планеты и общества.  </w:t>
      </w:r>
    </w:p>
    <w:p>
      <w:r>
        <w:t>Давайте начнем!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