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Глава 1: Понимание доступа к энергии: концепции, контекст и фон.  </w:t>
      </w:r>
    </w:p>
    <w:p>
      <w:r>
        <w:t xml:space="preserve">Сегодня мы изучим основные концепции, лежащие в основе доступа к энергии. В этом модуле мы определим ключевые термины и узнаем контекст, стоящий за ними. Мы также рассмотрим, как устойчивая энергия является фундаментальной для реализации прав человека и как увеличение доступа к энергии способствует развитию.  </w:t>
      </w:r>
    </w:p>
    <w:p>
      <w:r>
        <w:t xml:space="preserve">Мы обсудим шесть аспектов, которые следует учитывать при рассмотрении доступа к энергии и энергетической бедности. Они включают — доступность, достаточность, надежность, доступность по цене, безопасность и совместимость с низким уровнем выбросов углерода. Также мы рассмотрим коренные причины энергетической бедности, такие как неэффективность, высокие цены, политическая нестабильность и другие.  </w:t>
      </w:r>
    </w:p>
    <w:p>
      <w:r>
        <w:t xml:space="preserve">Понимание этих основных концепций крайне важно, потому что энергия тесно связана с социальным и экономическим укладом общества. Она выступает в роли катализатора прав человека, способствует экономическому развитию, улучшает сельскохозяйственные показатели и продвигает гендерное равенство.  </w:t>
      </w:r>
    </w:p>
    <w:p>
      <w:r>
        <w:t>Давайте начнем этот путь, чтобы понять, как расширение и улучшение доступа к энергии может изменить жизни и ускорить устойчивое развитие во всем мире.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