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Модуль 7: Данные в устойчивой энергетике.  </w:t>
      </w:r>
    </w:p>
    <w:p>
      <w:r>
        <w:t xml:space="preserve">В этом модуле мы рассмотрим, как данные информируют планирование, реализацию и оценку систем устойчивой энергетики. Здоровая политика зависит от точных данных, а надежные данные обеспечивают, чтобы решения отражали реальные условия.  </w:t>
      </w:r>
    </w:p>
    <w:p>
      <w:r>
        <w:t xml:space="preserve">Возьмем, к примеру, доступ к энергии. Политики требуют подробной информации для разработки эффективных мер. Многоуровневая рамочная модель Всемирного банка оценивает доступ к энергии, выходя за рамки простых показателей и учитывая нюансы справедливости. Аналогично, трекер энергетического проекта UNDP Moonshot отслеживает портфель устойчивой энергетики организации более чем в ста тридцати странах, создавая основу для ответственности и прозрачности.  </w:t>
      </w:r>
    </w:p>
    <w:p>
      <w:r>
        <w:t xml:space="preserve">Достижения в области технологий также расширяют возможности данных. Дистанционное зондирование, основанное на искусственном интеллекте, теперь предлагает высокоразрешающее картографирование недостаточно обслуживаемых районов, помогая определить, где инфраструктура наиболее необходима.  </w:t>
      </w:r>
    </w:p>
    <w:p>
      <w:r>
        <w:t xml:space="preserve">На протяжении всего этого модуля вы изучите, как данные поддерживают каждый этап цикла энергетической политики: выявление пробелов, постановка целей, отслеживание прогресса и оценка результатов. Вы также увидите, как включение гендерно-разделенных и интерсекциональных данных укрепляет справедливость в доступе, а также как такие инструменты, как блокчейн и передовое моделирование, способствуют прозрачным и устойчивым энергетическим системам.  </w:t>
      </w:r>
    </w:p>
    <w:p>
      <w:r>
        <w:t>К концу модуля вы сможете связать технические подходы с этическими аспектами, включая конфиденциальность данных и инклюзивное участие. Область охвата широкая: от использования искусственного интеллекта для предиктивного обслуживания до применения геопространственных данных в местном планировании и разработки рамочных программ управления, которые балансируют инновации с защитой прав.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