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欢迎来到第2章：能源与其他可持续发展目标之间的相互联系。</w:t>
      </w:r>
    </w:p>
    <w:p>
      <w:r>
        <w:t>能源不仅仅是一个单一的目标——它是推动所有目标进步的纽带。从学校和医院到清洁水源、食品和就业，可靠的现代能源改变着人们的生活。</w:t>
      </w:r>
    </w:p>
    <w:p>
      <w:r>
        <w:t>但获取途径仍不平衡。近十亿人仍然无法在医疗设施中获得电力，限制了疫苗接种、手术和紧急护理。传统的烹饪燃料使家庭充满烟雾，危害健康，并对妇女和女孩造成最沉重的负担。</w:t>
      </w:r>
    </w:p>
    <w:p>
      <w:r>
        <w:t>能源转型重塑我们的资源。如今，该行业约使用全球淡水的10%。到2050年，从煤炭转向太阳能和风能可能将这一比例降低15%，同时也能改善拥挤城市的空气质量。可再生能源产业已支持超过1600万个就业岗位，并持续增长。</w:t>
      </w:r>
    </w:p>
    <w:p>
      <w:r>
        <w:t>能源还为教育提供了机遇。夜晚的灯光延长了学习时间，而农村学校的数字化接入为未来培养技能。更清洁的烹饪和太阳能水系统也节省了时间——每周通常15到18小时——为妇女和女孩提供了更多机会。</w:t>
      </w:r>
    </w:p>
    <w:p>
      <w:r>
        <w:t>效率同样是系统变革的关键。智能电网、废物转能源解决方案和实时分析优化资源、增强韧性，并改善粮食和水资源安全。</w:t>
      </w:r>
    </w:p>
    <w:p>
      <w:r>
        <w:t>在本章中，我们将探讨这些相互联系——能源如何与健康、教育、性别平等和气候行动相连接。我们还将看到，像太阳能水系统和清洁烹饪项目这样的综合解决方案，如何同时带来多重益处。</w:t>
      </w:r>
    </w:p>
    <w:p>
      <w:r>
        <w:t>让我们开始，探索能源如何放大可持续发展目标的进展。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