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欢迎来到第4章：战略创新的方法、途径与工具。</w:t>
      </w:r>
    </w:p>
    <w:p>
      <w:r>
        <w:t>我们如何将对能源转型的大胆愿景转化为现实成果？</w:t>
      </w:r>
    </w:p>
    <w:p>
      <w:r>
        <w:t>答案在于我们选择的方法和工具。</w:t>
      </w:r>
    </w:p>
    <w:p>
      <w:r>
        <w:t>在本章中，我们将探讨四种强大的工作方式，它们可以使转型过程更加包容、公平和高效。</w:t>
      </w:r>
    </w:p>
    <w:p>
      <w:r>
        <w:t>全民参与的方法将政府、社区和私营部门都纳入讨论。通过共同努力，政策变得更加包容，合作关系更加强大，成果也更持久。</w:t>
      </w:r>
    </w:p>
    <w:p>
      <w:r>
        <w:t>以人权为基础的方法将能源重新定义为不仅仅是获取——它是一项基本权利。这确保尊严、公平和社会包容始终处于每个倡议的核心。</w:t>
      </w:r>
    </w:p>
    <w:p>
      <w:r>
        <w:t>性别主流化提醒我们，女性和边缘群体往往面临最高的能源获取障碍。将性别置于项目设计的核心，可以开启更多机会，创造更公平的系统。</w:t>
      </w:r>
    </w:p>
    <w:p>
      <w:r>
        <w:t>交叉性方法更进一步，展示收入、地理、种族等因素如何交织影响能源获取。这一视角有助于根据人们的实际生活情况量身定制解决方案。</w:t>
      </w:r>
    </w:p>
    <w:p>
      <w:r>
        <w:t>这些方法共同改变项目。它们引导我们在可负担性与充足性之间取得平衡，在土地利用上兼顾粮食和可再生能源，以及在社区最脆弱地区减少环境足迹。</w:t>
      </w:r>
    </w:p>
    <w:p>
      <w:r>
        <w:t>通过应用这些策略，我们可以加快全球能源转型——确保其不仅提供清洁能源，还带来正义、公平和机会。</w:t>
      </w:r>
    </w:p>
    <w:p>
      <w:r>
        <w:t>让我们开始，探索这些变革性的方法如何将理念转化为实际影响。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