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在本课中，我们将超越理念——专注于实施。你将探索包容性、适应性策略如何帮助扩大可持续能源解决方案，使其既适用于人类，也有益于地球。</w:t>
      </w:r>
    </w:p>
    <w:p>
      <w:r>
        <w:t>从基于生态系统的规划到可持续发展教育，再到基于自然的解决方案，我们将研究能够使国家和社区实现规模创新的工具——同时保持与本地环境的紧密联系。</w:t>
      </w:r>
    </w:p>
    <w:p>
      <w:r>
        <w:t>你还将了解行为改变、融资以及跨部门合作如何加速能源效率——尤其是在努力根据每个地方的独特需求量身定制时。</w:t>
      </w:r>
    </w:p>
    <w:p>
      <w:r>
        <w:t>无论是一座城市公寓中的智能电表，还是农村村庄中的绿色屋顶，变革都通过集体行动实现。让我们探索如何以可持续和公平的方式扩大这种行动。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