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欢迎来到《实现公平能源转型的能源治理》第一章。</w:t>
      </w:r>
    </w:p>
    <w:p>
      <w:r>
        <w:t>本章的核心观点是：能源转型不仅关乎技术或金融——更关乎治理。谁来决策、如何做出决策，以及是否公平分享利益，将决定成败。</w:t>
      </w:r>
    </w:p>
    <w:p>
      <w:r>
        <w:t>我们从三个核心原则开始。有效性意味着基于证据的政策得到落实、执行，并在各部门和市场之间协调。问责制确保诚信、透明和独立监督，使规则服务于公众利益。包容性则让各方参与——包括妇女、青年、原住民、企业、公共事业和社区——以确保解决方案反映真实需求，不让任何人被落下。</w:t>
      </w:r>
    </w:p>
    <w:p>
      <w:r>
        <w:t>你将看到治理在多个层面上的运作。地方、国家、区域和国际层面。有效的转型通过垂直、水平以及以使命为导向的合作，将这些层面紧密连接。</w:t>
      </w:r>
    </w:p>
    <w:p>
      <w:r>
        <w:t>我们还将探讨阻碍进展的障碍：机构、基础设施和行为中的化石燃料依赖；忽视环境成本的市场失灵；阻碍资本流入的投资风险——尤其是在新兴经济体中；以及导致数百万人无法获得负担得起、可靠、清洁能源的不平等问题。</w:t>
      </w:r>
    </w:p>
    <w:p>
      <w:r>
        <w:t>本章还介绍了“全社会参与”方法，这是一种变革性模式，超越政府，涵盖公民社会、社区、青年、原住民、学术界和私营部门。由“以政府为中心”转向“以治理为中心”的体系，动员多样的知识和资源，建立公众信任，加快创新步伐。</w:t>
      </w:r>
    </w:p>
    <w:p>
      <w:r>
        <w:t>请继续关注，我们将探讨如何将这些原则转化为行动，推动实现一个公平且可持续的能源未来。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