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欢迎来到第二章：“良好能源治理与政策制定的支柱”。</w:t>
      </w:r>
    </w:p>
    <w:p>
      <w:r>
        <w:t>本章汇集了实现公正高效能源转型的基本要素。我们首先介绍如何设计有效的政策和监管框架，强调四个关键点：根据实际政治、社会和性别动态量身定制政策；确保各部门措施的协调一致，使其相互促进而非矛盾；采用具有前瞻性和适应性的策略，融入前瞻性、灵活性和反馈机制；以及通过影响评估和监测，以坚实的数据和证据为决策提供依据。这些做法共同构建了一个现实、包容且面向未来的公正能源转型框架。</w:t>
      </w:r>
    </w:p>
    <w:p>
      <w:r>
        <w:t>接下来，我们关注透明度和监督，这两者是公众信任的双重支柱。开放、准确和及时的能源数据使政策制定者、投资者和社区能够做出明智的决策。内部和外部的监督——从监管合规部门到独立审计、性别审计和议会审查——提供制衡机制，发现风险并增强问责。当信息既易于获取又易于理解时，既能赋予公民权力，也能吸引可持续金融。</w:t>
      </w:r>
    </w:p>
    <w:p>
      <w:r>
        <w:t>建立这些支柱还依赖于能力建设。在各级增强技能、系统和制度能力，使政府和利益相关者能够收集和分析数据、执行标准、管理复杂改革以及有效参与社区。没有这些人力和制度能力，即使是设计最优的政策也可能失败。</w:t>
      </w:r>
    </w:p>
    <w:p>
      <w:r>
        <w:t>最后，我们通过在尼日利亚测试的治理框架应用这些原则。通过将参与、公平和独立监督等核心原则与基础设施、金融和社会影响等转型要素相结合，利益相关者创建了一个“热图”，以识别差距、风险和机遇。</w:t>
      </w:r>
    </w:p>
    <w:p>
      <w:r>
        <w:t>让我们开始吧。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