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欢迎来到第3章：应对气候变化的可持续能源。</w:t>
      </w:r>
    </w:p>
    <w:p>
      <w:r>
        <w:t>在上一章中，我们探讨了减缓路径——如何减少排放。在本章中，我们将重点转向气候方程的另一面：适应已经到来的影响。我们将了解气候变化如何威胁能源系统和能源获取，以及增强韧性如何保护社区、经济和转型本身。</w:t>
      </w:r>
    </w:p>
    <w:p>
      <w:r>
        <w:t>我们将首先绘制风险地图。极端高温会降低发电厂效率，在需求激增时使电网超载，并加剧输电线路的压力。洪水、风暴和海平面上升威胁沿海炼油厂、管道和发电站。干旱可能减少水力发电产量和火电厂的冷却水供应。通过共同分析这些物理风险，我们将看到能源系统最脆弱的环节。</w:t>
      </w:r>
    </w:p>
    <w:p>
      <w:r>
        <w:t>接下来，我们将探讨适应策略。我们将讨论气候韧性基础设施设计，从提升变电站到加固电网。我们还将关注多样化能源结构，以减少对单一燃料或地点的依赖，以及分散式和离网解决方案，在集中网络失效时保持供电。将气候风险纳入能源规划和投资决策将是一个反复出现的主题。</w:t>
      </w:r>
    </w:p>
    <w:p>
      <w:r>
        <w:t>然后，我们将转向韧性能源系统如何促进更广泛的适应——在热浪期间为医院和避暑中心供电，支持干旱地区的灌溉，以及应对和恢复灾害。</w:t>
      </w:r>
    </w:p>
    <w:p>
      <w:r>
        <w:t>最后，我们将探讨政策协调、一致性和合作的必要性。国家适应计划应整合能源部门的优先事项，能源战略应预见未来的气候风险。在预算、气候金融流、保险方案和韧性债券等方面统一框架，避免碎片化，为投资者、电力公司和社区传递明确信号。同样重要的是，这种协调必须包括弱势群体的声音，以确保适应措施公平、包容且有效。</w:t>
      </w:r>
    </w:p>
    <w:p>
      <w:r>
        <w:t>让我们深入探讨如何使能源系统具备气候适应能力。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