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欢迎来到第3章：DREI框架。</w:t>
      </w:r>
    </w:p>
    <w:p>
      <w:r>
        <w:t>各国如何系统性地降低投资风险并加快可再生能源的部署？在本章中，我们将通过实用的路径，逐步引导您了解DREI框架的核心组成部分及其应用。</w:t>
      </w:r>
    </w:p>
    <w:p>
      <w:r>
        <w:t>我们首先探讨如何评估可再生能源项目的风险环境，利用结构化分析和利益相关者参与，识别最重要的障碍。您将学习到，DREI方法如何帮助绘制这些风险的图谱，量化其对融资成本的影响，并优先确定需要采取行动的领域。</w:t>
      </w:r>
    </w:p>
    <w:p>
      <w:r>
        <w:t>接下来，我们介绍公共工具箱——政策改革、金融担保和有针对性的激励措施，政府和合作伙伴可以用来应对这些风险。您将看到这些干预措施如何被选择、建模和评估其在降低资本成本和提高项目可行性方面的有效性。</w:t>
      </w:r>
    </w:p>
    <w:p>
      <w:r>
        <w:t>在整个章节中，您还会遇到应用案例研究和情景分析，展示如何将DREI框架应用于不同的情境。这些例子说明了通过有针对性的干预措施，投资风险和成本如何得以降低，为政策制定和规划提供宝贵的见解。</w:t>
      </w:r>
    </w:p>
    <w:p>
      <w:r>
        <w:t>到本章结束时，您将理解理论如何转化为实践——以及DREI框架如何赋能决策者，设计基于证据的策略，迈向一个具有韧性、低碳的未来。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