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1: Understanding Energy Access: Concepts, Context, and Background.</w:t>
      </w:r>
    </w:p>
    <w:p/>
    <w:p>
      <w:r>
        <w:t>Today, energy access is more than just turning on a light or powering a device; it’s a fundamental driver of human rights, poverty reduction, and sustainable development. Globally, disparities in energy access remain a significant challenge. While some regions enjoy reliable electricity, others still lack modern energy services, impeding progress across health, education, and economic sectors.</w:t>
      </w:r>
    </w:p>
    <w:p/>
    <w:p>
      <w:r>
        <w:t>Statistics highlight the urgency: billions of people worldwide still lack access to electricity, and many rely on traditional fuels, which are often unsafe and inefficient. This energy gap hampers efforts to eradicate poverty and promote inclusive growth. Addressing this requires a nuanced understanding of what energy access truly entails. It’s not just about increasing energy supply but ensuring that services are reliable, affordable, safe, and inclusive—so no one is left behind.</w:t>
      </w:r>
    </w:p>
    <w:p/>
    <w:p>
      <w:r>
        <w:t>We also explore the concept of energy poverty, which affects all countries and socio-economic groups. It’s a complex issue rooted in economic, geographic, and social factors. Proper measurement is essential, and tools like the Multi-Tier Framework help assess how well communities are served across multiple dimensions.</w:t>
      </w:r>
    </w:p>
    <w:p/>
    <w:p>
      <w:r>
        <w:t>In this chapter, you'll learn that sustainable energy access is vital for development, serving as a catalyst for improvements in health, education, and livelihoods. Achieving universal energy access is not just a technical goal but a comprehensive effort to create equitable, resilient, and sustainable energy systems worldwide.</w:t>
      </w:r>
    </w:p>
    <w:p/>
    <w:p>
      <w:r>
        <w:t>Get ready to dive deeper into these concepts, understand the challenges, and explore how targeted strategies can turn energy access from an ambition into reality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