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4: Strategic Governance and Partnership Models for Just Energy Transitions.</w:t>
      </w:r>
    </w:p>
    <w:p/>
    <w:p>
      <w:r>
        <w:t>Today, we’re diving into how effective governance and innovative partnerships can steer us towards a fair and sustainable energy future. As global challenges like climate change, economic inequality, and geopolitical tensions intensify, how we govern our energy systems becomes more critical than ever.</w:t>
      </w:r>
    </w:p>
    <w:p/>
    <w:p>
      <w:r>
        <w:t>Effective energy governance must prioritize equity and inclusivity. This means integrating social, economic, and environmental considerations into policies, ensuring that vulnerable groups—such as women, youth, and informal workers—share in the benefits of the transition. Data-driven strategies are essential here. Tools like the Green Jobs Assessment Model help countries anticipate socioeconomic impacts, allowing policymakers to craft targeted measures that mitigate risks and maximize opportunities.</w:t>
      </w:r>
    </w:p>
    <w:p/>
    <w:p>
      <w:r>
        <w:t>Another key concept is energy democracy. This approach empowers communities through participatory decision-making and equitable access to energy resources, challenging traditional power structures. It fosters resilience and ensures that local needs shape energy policies, resulting in systems that are more sustainable and just.</w:t>
      </w:r>
    </w:p>
    <w:p/>
    <w:p>
      <w:r>
        <w:t>We’ll also explore innovative financing mechanisms known as Just Energy Transition Partnerships. These partnerships blend public and private capital to support developing nations in phasing out fossil fuels, upgrading grids, and retraining workers. While promising, they require strong governance to ensure transparency, prevent debt traps, and uphold social justice.</w:t>
      </w:r>
    </w:p>
    <w:p/>
    <w:p>
      <w:r>
        <w:t>Finally, the importance of community-led projects and leveraging existing infrastructure cannot be overstated. Decentralized, participatory models—like microgrids or community-owned renewable energy—boost resilience, foster social cohesion, and can be scaled with supportive policies and regulatory reforms.</w:t>
      </w:r>
    </w:p>
    <w:p/>
    <w:p>
      <w:r>
        <w:t>This chapter aims to equip you with a comprehensive understanding of how strategic governance and partnerships can accelerate a just and equitable energy transition. Let’s explore these concepts further to turn ambitions into concrete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