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Welcome to Module 4: Sustainable Energy Finance.  </w:t>
      </w:r>
    </w:p>
    <w:p/>
    <w:p>
      <w:r>
        <w:t>In this module, we explore how financing mechanisms are crucial to accelerating the global transition to clean, renewable energy. Despite significant progress, investments in sustainable energy remain insufficient to meet the ambitious climate goals we’ve set. For instance, from 2000 to 2024, regions like Sub-Saharan Africa received only about 2% of the total global investment in clean energy—despite hosting over half the world’s population. Meanwhile, emerging markets and developing economies outside China account for just around 15% of the total, highlighting stark disparities in access to capital.</w:t>
      </w:r>
    </w:p>
    <w:p/>
    <w:p>
      <w:r>
        <w:t>The shift toward renewable energy sources is gaining momentum, with technological advances and declining costs making renewables nearly half of the global power mix projected by 2030. But challenges persist. High capital costs, regulatory uncertainties, and infrastructure gaps, especially in developing regions, create systemic barriers. These obstacles lead to what is known as the ‘triple penalty’ — higher electricity costs, limited access to projects, and continued reliance on fossil fuels.</w:t>
      </w:r>
    </w:p>
    <w:p/>
    <w:p>
      <w:r>
        <w:t>To overcome these hurdles, innovative financial tools are essential. We’ll examine a range of mechanisms, from blended finance that combines public and private funds, to financial instruments like green bonds, debt swaps, and carbon pricing. These tools aim to de-risk investments, attract private capital, and ensure projects are bankable and sustainable.</w:t>
      </w:r>
    </w:p>
    <w:p/>
    <w:p>
      <w:r>
        <w:t>Additionally, emerging technologies such as blockchain and artificial intelligence are transforming how we finance and manage energy investments. They enhance transparency, reduce costs, and open new pathways for inclusive, digital financing solutions.</w:t>
      </w:r>
    </w:p>
    <w:p/>
    <w:p>
      <w:r>
        <w:t>Throughout this module, you’ll learn how policy frameworks, public sector roles, and international cooperation can foster an enabling environment for sustainable energy investments. Our goal is to equip you with the knowledge to understand and leverage these financial strategies—driving the transition from ambition to action in the pursuit of a sustainable, equitable energy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