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2F72A5FC" w:rsidP="687E5ABF" w:rsidRDefault="2F72A5FC" w14:paraId="08B26B7C" w14:textId="126EED9C">
      <w:pPr>
        <w:spacing w:before="240" w:beforeAutospacing="off" w:after="240" w:afterAutospacing="off"/>
      </w:pPr>
      <w:r w:rsidRPr="687E5ABF" w:rsidR="2F72A5F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Welcome to module 5: Energy Governance for a Just Energy Transition</w:t>
      </w:r>
    </w:p>
    <w:p w:rsidR="2F72A5FC" w:rsidP="687E5ABF" w:rsidRDefault="2F72A5FC" w14:paraId="2A895AFA" w14:textId="703AAA41">
      <w:pPr>
        <w:spacing w:before="240" w:beforeAutospacing="off" w:after="240" w:afterAutospacing="off"/>
      </w:pP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global shift to sustainable energy is not simply a technological transformation; it is a profound exercise in governance. Decisions about who sets priorities, how policies are implemented, and how benefits and burdens are distributed will </w:t>
      </w: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>determine</w:t>
      </w: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whether the energy transition accelerates development or deepens inequality. This module approaches energy governance as the central pillar of a just transition, examining the structures, principles and instruments that convert ambition into durable results.</w:t>
      </w:r>
    </w:p>
    <w:p w:rsidR="2F72A5FC" w:rsidP="687E5ABF" w:rsidRDefault="2F72A5FC" w14:paraId="74865003" w14:textId="492F25A8">
      <w:pPr>
        <w:spacing w:before="240" w:beforeAutospacing="off" w:after="240" w:afterAutospacing="off"/>
      </w:pP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Effective governance provides the strategic direction for change. It aligns national </w:t>
      </w: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>objectives</w:t>
      </w: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with international commitments, translates long-term climate goals into practical plans, and creates institutions capable of coordinating across sectors and levels of government. At the same time, it </w:t>
      </w: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>establishes</w:t>
      </w: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credible rules and incentives that give investors, </w:t>
      </w: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>utilities</w:t>
      </w: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communities the confidence to act, while safeguarding public interests and environmental integrity.</w:t>
      </w:r>
    </w:p>
    <w:p w:rsidR="2F72A5FC" w:rsidP="687E5ABF" w:rsidRDefault="2F72A5FC" w14:paraId="6B74F62A" w14:textId="75F73F3B">
      <w:pPr>
        <w:spacing w:before="240" w:beforeAutospacing="off" w:after="240" w:afterAutospacing="off"/>
      </w:pP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Good governance is not limited to regulation; it also </w:t>
      </w: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>leverages</w:t>
      </w: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markets and partnerships. Well-designed economic instruments can mobilize private capital and innovation, while contractual arrangements distribute risks and responsibilities in ways that make projects bankable and outcomes measurable. Inclusiveness and transparency remain cross-cutting imperatives, ensuring that women, youth, Indigenous </w:t>
      </w: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>peoples</w:t>
      </w: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vulnerable groups are active participants in shaping energy futures.</w:t>
      </w:r>
    </w:p>
    <w:p w:rsidR="2F72A5FC" w:rsidP="687E5ABF" w:rsidRDefault="2F72A5FC" w14:paraId="19014CD4" w14:textId="5661415F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This module provides a framework for understanding and applying these elements. It moves from principles to practice, showing how planning, regulatory measures, market-based </w:t>
      </w: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>incentives</w:t>
      </w:r>
      <w:r w:rsidRPr="687E5ABF" w:rsidR="2F72A5F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contractual tools can be combined into coherent strategies. </w:t>
      </w:r>
    </w:p>
    <w:p w:rsidR="19DEA2FF" w:rsidP="687E5ABF" w:rsidRDefault="19DEA2FF" w14:paraId="2AF145AD" w14:textId="6005B28B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87E5ABF" w:rsidR="19DEA2FF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0E0E0E"/>
          <w:sz w:val="21"/>
          <w:szCs w:val="21"/>
          <w:lang w:val="en-US"/>
        </w:rPr>
        <w:t>Let’s</w:t>
      </w:r>
      <w:r w:rsidRPr="687E5ABF" w:rsidR="19DEA2FF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0E0E0E"/>
          <w:sz w:val="21"/>
          <w:szCs w:val="21"/>
          <w:lang w:val="en-US"/>
        </w:rPr>
        <w:t xml:space="preserve"> begin our journey through Module 5 and see how effective governance makes a just energy transition possible.</w:t>
      </w:r>
    </w:p>
    <w:p w:rsidR="687E5ABF" w:rsidP="687E5ABF" w:rsidRDefault="687E5ABF" w14:paraId="2DD8FF59" w14:textId="531BD6AF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FAB5"/>
    <w:rsid w:val="00AA1D8D"/>
    <w:rsid w:val="00B47730"/>
    <w:rsid w:val="00CB0664"/>
    <w:rsid w:val="00FC693F"/>
    <w:rsid w:val="1256559B"/>
    <w:rsid w:val="19DEA2FF"/>
    <w:rsid w:val="1A234EC0"/>
    <w:rsid w:val="1B808ABE"/>
    <w:rsid w:val="2E1D7074"/>
    <w:rsid w:val="2F72A5FC"/>
    <w:rsid w:val="388258B7"/>
    <w:rsid w:val="3D0D2AD6"/>
    <w:rsid w:val="3F758E5D"/>
    <w:rsid w:val="47A76DEF"/>
    <w:rsid w:val="497B8FAC"/>
    <w:rsid w:val="4EADFD5C"/>
    <w:rsid w:val="4EADFD5C"/>
    <w:rsid w:val="5A9CBCCE"/>
    <w:rsid w:val="64832214"/>
    <w:rsid w:val="680EF62B"/>
    <w:rsid w:val="687E5ABF"/>
    <w:rsid w:val="6C5638D9"/>
    <w:rsid w:val="6CF6E9AD"/>
    <w:rsid w:val="75F55C75"/>
    <w:rsid w:val="7C1D95A6"/>
    <w:rsid w:val="7E55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DFDBD41-8829-4E7B-90C0-C5F7445D31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94449e8ff35cec47b43afd2e381d9e90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f7f21ad7dc1dad656b5a5a7699096a32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9DB410-0532-4046-A0E8-C271ED0438FC}"/>
</file>

<file path=customXml/itemProps3.xml><?xml version="1.0" encoding="utf-8"?>
<ds:datastoreItem xmlns:ds="http://schemas.openxmlformats.org/officeDocument/2006/customXml" ds:itemID="{65554C29-11DE-4A3E-A8A2-C08F41BC6E05}"/>
</file>

<file path=customXml/itemProps4.xml><?xml version="1.0" encoding="utf-8"?>
<ds:datastoreItem xmlns:ds="http://schemas.openxmlformats.org/officeDocument/2006/customXml" ds:itemID="{009D226A-E79F-448D-9C08-9DB0E631C8D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Farida Razaqi</lastModifiedBy>
  <revision>6</revision>
  <dcterms:created xsi:type="dcterms:W3CDTF">2013-12-23T23:15:00.0000000Z</dcterms:created>
  <dcterms:modified xsi:type="dcterms:W3CDTF">2025-09-13T11:48:33.0463340Z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