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Bem-vindo ao Capítulo 1: Sistemas de Energia e Mitigação do Clima.  </w:t>
      </w:r>
    </w:p>
    <w:p>
      <w:r>
        <w:t xml:space="preserve">Neste capítulo, vamos explorar de onde vêm as emissões relacionadas à energia e como elas podem ser reduzidas. Começaremos mapeando toda a cadeia de energia. Primeiro, analisaremos a produção — como os combustíveis são extraídos e processados. Depois, passaremos para a distribuição — oleodutos, transporte marítimo e redes de energia onde ocorrem vazamentos e perdas. Por fim, examinaremos a combustão, quando os combustíveis são queimados para calor, energia e mobilidade. Ao percorrer toda a cadeia juntos, identificaremos as maiores fontes de emissões e evitaremos pontos cegos.  </w:t>
      </w:r>
    </w:p>
    <w:p>
      <w:r>
        <w:t xml:space="preserve">Em seguida, dividiremos o sistema em seus principais sub-setores e veremos de onde vêm suas emissões. Analisaremos geração de energia, transporte, indústria, edifícios e uso da terra para entender como cada um contribui para o quadro geral e onde estão as maiores oportunidades de redução.  </w:t>
      </w:r>
    </w:p>
    <w:p>
      <w:r>
        <w:t xml:space="preserve">Também discutiremos a dependência de combustíveis fósseis e o aprisionamento de carbono — por que ativos de longa duração, subsídios e rotinas incorporam emissões, aumentando os riscos de ativos stranded. Juntos, discutiremos como é uma transição justa: requalificação, diversificação regional, proteção social e salvaguardas de confiabilidade.  </w:t>
      </w:r>
    </w:p>
    <w:p>
      <w:r>
        <w:t xml:space="preserve">Por fim, mergulharemos na energia renovável. Falaremos sobre seu papel na entrega de emissões operacionais quase zero, maior segurança energética e preços mais estáveis. E abordaremos as barreiras — desde variabilidade e capacidade da rede até armazenamento, fornecimento de materiais críticos, localização e consentimento comunitário — e mostraremos como redes modernizadas, recursos flexíveis, portfólios limpos diversificados, cadeias de suprimentos responsáveis e planejamento inclusivo podem superá-las.  </w:t>
      </w:r>
    </w:p>
    <w:p>
      <w:r>
        <w:t>Vamos começar.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