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Tendências Futuras e Projeções.  </w:t>
      </w:r>
    </w:p>
    <w:p>
      <w:r>
        <w:t xml:space="preserve">Estamos em um momento crucial no setor de energia, com mudanças rápidas que estão remodelando tanto a demanda quanto a oferta.  </w:t>
      </w:r>
    </w:p>
    <w:p>
      <w:r>
        <w:t xml:space="preserve">Do lado da demanda, o uso global de energia está aumentando, impulsionado pelo crescimento populacional, urbanização e desenvolvimento econômico. Até 2050, a ONU projeta que 68% das pessoas viverão em cidades, intensificando a demanda por eletricidade. A digitalização e a inteligência artificial estão possibilitando redes mais inteligentes, mas também adicionando novas fontes de demanda. Em 2024, os data centers consumiram 415 terawatts-hora de eletricidade — 1,5% do uso global — e espera-se que esse valor mais que dobre até 2030, ultrapassando o consumo atual do Japão. Medidas mais eficazes de eficiência poderiam reduzir o crescimento projetado da demanda em um terço, diminuindo custos e emissões. Enquanto isso, as mudanças climáticas estão forçando uma reavaliação da resiliência energética.  </w:t>
      </w:r>
    </w:p>
    <w:p>
      <w:r>
        <w:t xml:space="preserve">Do lado da oferta, as renováveis estão se expandindo a uma velocidade recorde. Em 2020, o mundo adicionou 260 gigawatts de capacidade, sendo solar e eólica responsáveis por 91%. Olhando para o futuro, as renováveis deverão fornecer a maior parte da nova demanda, enquanto o gás natural e a nuclear permanecerão importantes para equilibrar as redes quando a produção de solar e eólica cair.  </w:t>
      </w:r>
    </w:p>
    <w:p>
      <w:r>
        <w:t xml:space="preserve">À medida que a eletricidade se torna o principal vetor de energia até 2050, casas, indústrias e infraestrutura digital impulsionarão o consumo. A digitalização, embora seja intensiva em energia, também oferece ferramentas poderosas para melhorar a eficiência.  </w:t>
      </w:r>
    </w:p>
    <w:p>
      <w:r>
        <w:t>As tendências são claras: o futuro da energia exige políticas coordenadas, inovação tecnológica e cooperação internacional. Fique conosco enquanto exploramos os desafios e caminhos rumo a um sistema energético mais limpo e inteligente.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