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1: Энергетические системы и смягчение климатических изменений.  </w:t>
      </w:r>
    </w:p>
    <w:p>
      <w:r>
        <w:t xml:space="preserve">В этой главе мы исследуем, откуда берутся выбросы, связанные с энергетикой, и как их можно снизить. Мы начнем с картирования всей энергетической цепочки. Сначала рассмотрим производство — как добываются и перерабатываются топлива. Затем перейдём к распределению — трубопроводы, судоходство и электросети, где происходят утечки и потери. Наконец, мы изучим сжигание топлива, когда оно используется для получения тепла, электроэнергии и мобильности. Проходя по всей цепочке вместе, мы выявим основные источники выбросов и избегнем слепых зон.  </w:t>
      </w:r>
    </w:p>
    <w:p>
      <w:r>
        <w:t xml:space="preserve">Далее мы разобьём систему на её основные подсекторы и посмотрим, откуда идут их выбросы. Мы рассмотрим производство электроэнергии, транспорт, промышленность, здания и использование земли, чтобы понять, как каждый из них вносит вклад в общую картину и где находятся наибольшие возможности для снижения.  </w:t>
      </w:r>
    </w:p>
    <w:p>
      <w:r>
        <w:t xml:space="preserve">Также мы обсудим зависимость от ископаемого топлива и закрепление углерода — почему долгосрочные активы, субсидии и рутины, связанные с выбросами, создают риски «застрявших активов». Вместе мы обсудим, как выглядит справедливый переход: переквалификация, региональная диверсификация, социальная защита и меры по обеспечению надежности.  </w:t>
      </w:r>
    </w:p>
    <w:p>
      <w:r>
        <w:t xml:space="preserve">Наконец, мы погрузимся в тему возобновляемых источников энергии. Мы поговорим о их роли в достижении практически нулевых операционных выбросов, укреплении энергетической безопасности и более стабильных ценах. И мы рассмотрим барьеры — от изменчивости и пропускной способности сетей до хранения энергии, поставок критических материалов, размещения объектов и согласия сообществ — и покажем, как модернизированные сети, гибкие ресурсы, диверсифицированные чистые портфели, ответственные цепочки поставок и инклюзивное планирование могут их преодолеть.  </w:t>
      </w:r>
    </w:p>
    <w:p>
      <w:r>
        <w:t>Давайте начнем.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