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欢迎来到第5模块：实现公平能源转型的能源治理</w:t>
      </w:r>
    </w:p>
    <w:p>
      <w:r>
        <w:t>全球向可持续能源的转变不仅仅是技术变革；它更是一场深刻的治理实践。关于谁来设定优先事项、政策如何实施以及利益和负担如何分配的决策，将决定能源转型是加快发展还是加剧不平等。本模块将能源治理视为公平转型的核心支柱，探讨将愿景转化为持久成果的结构、原则和工具。</w:t>
      </w:r>
    </w:p>
    <w:p>
      <w:r>
        <w:t>有效的治理为变革提供战略方向。它将国家目标与国际承诺对齐，将长期气候目标转化为切实可行的计划，并建立能够跨部门和政府层级协调的机构。同时，它还建立可信的规则和激励机制，赋予投资者、公用事业和社区行动的信心，同时保障公众利益和环境完整性。</w:t>
      </w:r>
    </w:p>
    <w:p>
      <w:r>
        <w:t>良好的治理不仅限于监管，还利用市场和伙伴关系。设计良好的经济工具可以动员私人资本和创新，而合同安排则以风险和责任的分配方式，使项目具有可融资性且成果可衡量。包容性和透明度始终是贯穿其中的原则，确保妇女、青年、原住民和弱势群体积极参与塑造能源未来。</w:t>
      </w:r>
    </w:p>
    <w:p>
      <w:r>
        <w:t>本模块提供了理解和应用这些要素的框架。从原则到实践，展示了如何将规划、监管措施、市场激励和合同工具结合成连贯的策略。</w:t>
      </w:r>
    </w:p>
    <w:p>
      <w:r>
        <w:t>让我们开始第5模块的旅程，看看有效的治理如何使公平的能源转型成为可能。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