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欢迎来到第2章：可持续能源中的规划、监测与评估方法。</w:t>
      </w:r>
    </w:p>
    <w:p>
      <w:r>
        <w:t>在本章中，我们关注将能源目标转化为可衡量成果的数据工具和方法。</w:t>
      </w:r>
    </w:p>
    <w:p>
      <w:r>
        <w:t>在政策层面，有效的规划不仅仅是设定宏观目标。它依赖于详细的资源评估、与利益相关者的参与，以及将合适的技术融入结构化框架中。摩洛哥提供了一个明确的例子：该国采用OSeMOSYS等建模平台，设计到2050年实现92%可再生能源比例的路径。这展示了严谨的数据驱动方法如何指导政府制定切实可行的转型策略。</w:t>
      </w:r>
    </w:p>
    <w:p>
      <w:r>
        <w:t>项目的规划、监测和评估同样至关重要。透明和参与式的流程增强了问责制，并允许及时调整。在太平洋地区，所罗门群岛采取了基于证据的措施，减少了性别差异，同时将移动支付的覆盖范围扩大到超过三十万人。这个案例说明了本地化数据如何被应用于创造符合特定社区需求的解决方案。</w:t>
      </w:r>
    </w:p>
    <w:p>
      <w:r>
        <w:t>将性别和交叉性视角融入能源规划至关重要。按性别和身份进行的细分数据揭示了持续存在的获取不平等，但截至2023年，只有少数政策包含了这一维度。扩大女性和边缘群体在决策中的参与，是解决系统性障碍、确保转型利益更公平分配的有效途径。</w:t>
      </w:r>
    </w:p>
    <w:p>
      <w:r>
        <w:t>展望未来，本章强调了利用数据作为连接长期政策目标与日常项目实际的桥梁的实用方法。重点在于应用证据弥合获取差距、设计响应性系统，并确保利益更公平地共享。</w:t>
      </w:r>
    </w:p>
    <w:p>
      <w:r>
        <w:t>我们在这里探索的方法为构建负责任、具有适应性的能源项目奠定了基础，确保项目根植于实际需求。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