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515E312" w:rsidP="7585F87F" w:rsidRDefault="0515E312" w14:paraId="500867F5" w14:textId="35E58658">
      <w:pPr>
        <w:spacing w:before="0" w:beforeAutospacing="off" w:after="160" w:afterAutospacing="off"/>
      </w:pPr>
      <w:r w:rsidRPr="7585F87F" w:rsidR="0515E312">
        <w:rPr>
          <w:rFonts w:ascii="Times New Roman" w:hAnsi="Times New Roman" w:eastAsia="Times New Roman" w:cs="Times New Roman"/>
          <w:b w:val="1"/>
          <w:bCs w:val="1"/>
          <w:noProof w:val="0"/>
          <w:color w:val="000000" w:themeColor="text1" w:themeTint="FF" w:themeShade="FF"/>
          <w:sz w:val="22"/>
          <w:szCs w:val="22"/>
          <w:lang w:val="en-US"/>
        </w:rPr>
        <w:t>Welcome to Chapter 1: Energy Systems and Climate Mitigation.</w:t>
      </w:r>
    </w:p>
    <w:p w:rsidR="0515E312" w:rsidP="7585F87F" w:rsidRDefault="0515E312" w14:paraId="4771FA4D" w14:textId="0D037C7E">
      <w:pPr>
        <w:spacing w:before="0" w:beforeAutospacing="off" w:after="160" w:afterAutospacing="off"/>
      </w:pPr>
      <w:r w:rsidRPr="7585F87F" w:rsidR="0515E312">
        <w:rPr>
          <w:rFonts w:ascii="Times New Roman" w:hAnsi="Times New Roman" w:eastAsia="Times New Roman" w:cs="Times New Roman"/>
          <w:noProof w:val="0"/>
          <w:color w:val="000000" w:themeColor="text1" w:themeTint="FF" w:themeShade="FF"/>
          <w:sz w:val="22"/>
          <w:szCs w:val="22"/>
          <w:lang w:val="en-US"/>
        </w:rPr>
        <w:t>In this chapter, we’re going to explore where energy-related emissions come from and how they can be reduced. We’ll start by mapping the entire energy chain. First, we’ll look at production — how fuels are extracted and processed. Then we’ll move to distribution — pipelines, shipping, and power grids where leaks and losses occur. Finally, we’ll examine combustion, when fuels are burned for heat, power, and mobility. By walking through the full chain together, we’ll identify the biggest sources of emissions and avoid blind spots.</w:t>
      </w:r>
    </w:p>
    <w:p w:rsidR="7A51CB94" w:rsidRDefault="7A51CB94" w14:paraId="7BAE0F52" w14:textId="40AABB15">
      <w:r w:rsidRPr="7585F87F" w:rsidR="7A51CB94">
        <w:rPr>
          <w:rFonts w:ascii="Times New Roman" w:hAnsi="Times New Roman" w:eastAsia="Times New Roman" w:cs="Times New Roman"/>
          <w:b w:val="1"/>
          <w:bCs w:val="1"/>
          <w:noProof w:val="0"/>
          <w:color w:val="0E0E0E"/>
          <w:sz w:val="21"/>
          <w:szCs w:val="21"/>
          <w:lang w:val="en-US"/>
        </w:rPr>
        <w:t xml:space="preserve">Next, </w:t>
      </w:r>
      <w:r w:rsidRPr="7585F87F" w:rsidR="7A51CB94">
        <w:rPr>
          <w:rFonts w:ascii="Times New Roman" w:hAnsi="Times New Roman" w:eastAsia="Times New Roman" w:cs="Times New Roman"/>
          <w:b w:val="1"/>
          <w:bCs w:val="1"/>
          <w:noProof w:val="0"/>
          <w:color w:val="0E0E0E"/>
          <w:sz w:val="21"/>
          <w:szCs w:val="21"/>
          <w:lang w:val="en-US"/>
        </w:rPr>
        <w:t>we’ll</w:t>
      </w:r>
      <w:r w:rsidRPr="7585F87F" w:rsidR="7A51CB94">
        <w:rPr>
          <w:rFonts w:ascii="Times New Roman" w:hAnsi="Times New Roman" w:eastAsia="Times New Roman" w:cs="Times New Roman"/>
          <w:b w:val="1"/>
          <w:bCs w:val="1"/>
          <w:noProof w:val="0"/>
          <w:color w:val="0E0E0E"/>
          <w:sz w:val="21"/>
          <w:szCs w:val="21"/>
          <w:lang w:val="en-US"/>
        </w:rPr>
        <w:t xml:space="preserve"> break the system into its main sub-sectors and see where their emissions come from.</w:t>
      </w:r>
      <w:r w:rsidRPr="7585F87F" w:rsidR="7A51CB94">
        <w:rPr>
          <w:rFonts w:ascii="Times New Roman" w:hAnsi="Times New Roman" w:eastAsia="Times New Roman" w:cs="Times New Roman"/>
          <w:noProof w:val="0"/>
          <w:color w:val="0E0E0E"/>
          <w:sz w:val="21"/>
          <w:szCs w:val="21"/>
          <w:lang w:val="en-US"/>
        </w:rPr>
        <w:t xml:space="preserve"> We’ll take a  look at power generation, transport, industry, buildings, and land use to understand how each contributes to the overall picture and where the biggest opportunities for reduction lie.</w:t>
      </w:r>
    </w:p>
    <w:p w:rsidR="0515E312" w:rsidP="7585F87F" w:rsidRDefault="0515E312" w14:paraId="2DD67358" w14:textId="5335334A">
      <w:pPr>
        <w:spacing w:before="0" w:beforeAutospacing="off" w:after="160" w:afterAutospacing="off"/>
      </w:pPr>
      <w:r w:rsidRPr="7585F87F" w:rsidR="0515E312">
        <w:rPr>
          <w:rFonts w:ascii="Times New Roman" w:hAnsi="Times New Roman" w:eastAsia="Times New Roman" w:cs="Times New Roman"/>
          <w:noProof w:val="0"/>
          <w:color w:val="000000" w:themeColor="text1" w:themeTint="FF" w:themeShade="FF"/>
          <w:sz w:val="22"/>
          <w:szCs w:val="22"/>
          <w:lang w:val="en-US"/>
        </w:rPr>
        <w:t>We’re</w:t>
      </w:r>
      <w:r w:rsidRPr="7585F87F" w:rsidR="0515E312">
        <w:rPr>
          <w:rFonts w:ascii="Times New Roman" w:hAnsi="Times New Roman" w:eastAsia="Times New Roman" w:cs="Times New Roman"/>
          <w:noProof w:val="0"/>
          <w:color w:val="000000" w:themeColor="text1" w:themeTint="FF" w:themeShade="FF"/>
          <w:sz w:val="22"/>
          <w:szCs w:val="22"/>
          <w:lang w:val="en-US"/>
        </w:rPr>
        <w:t xml:space="preserve"> also going to </w:t>
      </w:r>
      <w:r w:rsidRPr="7585F87F" w:rsidR="799A35B9">
        <w:rPr>
          <w:rFonts w:ascii="Times New Roman" w:hAnsi="Times New Roman" w:eastAsia="Times New Roman" w:cs="Times New Roman"/>
          <w:noProof w:val="0"/>
          <w:color w:val="000000" w:themeColor="text1" w:themeTint="FF" w:themeShade="FF"/>
          <w:sz w:val="22"/>
          <w:szCs w:val="22"/>
          <w:lang w:val="en-US"/>
        </w:rPr>
        <w:t xml:space="preserve">discuss </w:t>
      </w:r>
      <w:r w:rsidRPr="7585F87F" w:rsidR="0515E312">
        <w:rPr>
          <w:rFonts w:ascii="Times New Roman" w:hAnsi="Times New Roman" w:eastAsia="Times New Roman" w:cs="Times New Roman"/>
          <w:noProof w:val="0"/>
          <w:color w:val="000000" w:themeColor="text1" w:themeTint="FF" w:themeShade="FF"/>
          <w:sz w:val="22"/>
          <w:szCs w:val="22"/>
          <w:lang w:val="en-US"/>
        </w:rPr>
        <w:t xml:space="preserve">fossil-fuel dependence and carbon lock-in — why long-lived assets, subsidies, and routines embed </w:t>
      </w:r>
      <w:r w:rsidRPr="7585F87F" w:rsidR="49D86AE6">
        <w:rPr>
          <w:rFonts w:ascii="Times New Roman" w:hAnsi="Times New Roman" w:eastAsia="Times New Roman" w:cs="Times New Roman"/>
          <w:noProof w:val="0"/>
          <w:color w:val="000000" w:themeColor="text1" w:themeTint="FF" w:themeShade="FF"/>
          <w:sz w:val="22"/>
          <w:szCs w:val="22"/>
          <w:lang w:val="en-US"/>
        </w:rPr>
        <w:t>emissions</w:t>
      </w:r>
      <w:r w:rsidRPr="7585F87F" w:rsidR="0515E312">
        <w:rPr>
          <w:rFonts w:ascii="Times New Roman" w:hAnsi="Times New Roman" w:eastAsia="Times New Roman" w:cs="Times New Roman"/>
          <w:noProof w:val="0"/>
          <w:color w:val="000000" w:themeColor="text1" w:themeTint="FF" w:themeShade="FF"/>
          <w:sz w:val="22"/>
          <w:szCs w:val="22"/>
          <w:lang w:val="en-US"/>
        </w:rPr>
        <w:t xml:space="preserve"> raise stranded-asset risks. Together, </w:t>
      </w:r>
      <w:r w:rsidRPr="7585F87F" w:rsidR="0515E312">
        <w:rPr>
          <w:rFonts w:ascii="Times New Roman" w:hAnsi="Times New Roman" w:eastAsia="Times New Roman" w:cs="Times New Roman"/>
          <w:noProof w:val="0"/>
          <w:color w:val="000000" w:themeColor="text1" w:themeTint="FF" w:themeShade="FF"/>
          <w:sz w:val="22"/>
          <w:szCs w:val="22"/>
          <w:lang w:val="en-US"/>
        </w:rPr>
        <w:t>we’ll</w:t>
      </w:r>
      <w:r w:rsidRPr="7585F87F" w:rsidR="0515E312">
        <w:rPr>
          <w:rFonts w:ascii="Times New Roman" w:hAnsi="Times New Roman" w:eastAsia="Times New Roman" w:cs="Times New Roman"/>
          <w:noProof w:val="0"/>
          <w:color w:val="000000" w:themeColor="text1" w:themeTint="FF" w:themeShade="FF"/>
          <w:sz w:val="22"/>
          <w:szCs w:val="22"/>
          <w:lang w:val="en-US"/>
        </w:rPr>
        <w:t xml:space="preserve"> discuss what a just transition looks like: reskilling, regional diversification, social protection, and reliability safeguards.</w:t>
      </w:r>
    </w:p>
    <w:p w:rsidR="0515E312" w:rsidP="7585F87F" w:rsidRDefault="0515E312" w14:paraId="1E352C0D" w14:textId="0DDF760B">
      <w:pPr>
        <w:spacing w:before="240" w:beforeAutospacing="off" w:after="240" w:afterAutospacing="off"/>
      </w:pPr>
      <w:r w:rsidRPr="7585F87F" w:rsidR="0515E312">
        <w:rPr>
          <w:rFonts w:ascii="Times New Roman" w:hAnsi="Times New Roman" w:eastAsia="Times New Roman" w:cs="Times New Roman"/>
          <w:noProof w:val="0"/>
          <w:color w:val="000000" w:themeColor="text1" w:themeTint="FF" w:themeShade="FF"/>
          <w:sz w:val="22"/>
          <w:szCs w:val="22"/>
          <w:lang w:val="en-US"/>
        </w:rPr>
        <w:t xml:space="preserve">Finally, </w:t>
      </w:r>
      <w:r w:rsidRPr="7585F87F" w:rsidR="0515E312">
        <w:rPr>
          <w:rFonts w:ascii="Times New Roman" w:hAnsi="Times New Roman" w:eastAsia="Times New Roman" w:cs="Times New Roman"/>
          <w:noProof w:val="0"/>
          <w:color w:val="000000" w:themeColor="text1" w:themeTint="FF" w:themeShade="FF"/>
          <w:sz w:val="22"/>
          <w:szCs w:val="22"/>
          <w:lang w:val="en-US"/>
        </w:rPr>
        <w:t>we’ll</w:t>
      </w:r>
      <w:r w:rsidRPr="7585F87F" w:rsidR="0515E312">
        <w:rPr>
          <w:rFonts w:ascii="Times New Roman" w:hAnsi="Times New Roman" w:eastAsia="Times New Roman" w:cs="Times New Roman"/>
          <w:noProof w:val="0"/>
          <w:color w:val="000000" w:themeColor="text1" w:themeTint="FF" w:themeShade="FF"/>
          <w:sz w:val="22"/>
          <w:szCs w:val="22"/>
          <w:lang w:val="en-US"/>
        </w:rPr>
        <w:t xml:space="preserve"> dive into renewable energy. </w:t>
      </w:r>
      <w:r w:rsidRPr="7585F87F" w:rsidR="0515E312">
        <w:rPr>
          <w:rFonts w:ascii="Times New Roman" w:hAnsi="Times New Roman" w:eastAsia="Times New Roman" w:cs="Times New Roman"/>
          <w:noProof w:val="0"/>
          <w:color w:val="000000" w:themeColor="text1" w:themeTint="FF" w:themeShade="FF"/>
          <w:sz w:val="22"/>
          <w:szCs w:val="22"/>
          <w:lang w:val="en-US"/>
        </w:rPr>
        <w:t>We’ll</w:t>
      </w:r>
      <w:r w:rsidRPr="7585F87F" w:rsidR="0515E312">
        <w:rPr>
          <w:rFonts w:ascii="Times New Roman" w:hAnsi="Times New Roman" w:eastAsia="Times New Roman" w:cs="Times New Roman"/>
          <w:noProof w:val="0"/>
          <w:color w:val="000000" w:themeColor="text1" w:themeTint="FF" w:themeShade="FF"/>
          <w:sz w:val="22"/>
          <w:szCs w:val="22"/>
          <w:lang w:val="en-US"/>
        </w:rPr>
        <w:t xml:space="preserve"> talk </w:t>
      </w:r>
      <w:r w:rsidRPr="7585F87F" w:rsidR="60BCEDB4">
        <w:rPr>
          <w:rFonts w:ascii="Times New Roman" w:hAnsi="Times New Roman" w:eastAsia="Times New Roman" w:cs="Times New Roman"/>
          <w:noProof w:val="0"/>
          <w:color w:val="000000" w:themeColor="text1" w:themeTint="FF" w:themeShade="FF"/>
          <w:sz w:val="22"/>
          <w:szCs w:val="22"/>
          <w:lang w:val="en-US"/>
        </w:rPr>
        <w:t>about</w:t>
      </w:r>
      <w:r w:rsidRPr="7585F87F" w:rsidR="0515E312">
        <w:rPr>
          <w:rFonts w:ascii="Times New Roman" w:hAnsi="Times New Roman" w:eastAsia="Times New Roman" w:cs="Times New Roman"/>
          <w:noProof w:val="0"/>
          <w:color w:val="000000" w:themeColor="text1" w:themeTint="FF" w:themeShade="FF"/>
          <w:sz w:val="22"/>
          <w:szCs w:val="22"/>
          <w:lang w:val="en-US"/>
        </w:rPr>
        <w:t xml:space="preserve"> its role in delivering near-zero operational emissions, stronger energy security, and more stable pricing. And </w:t>
      </w:r>
      <w:r w:rsidRPr="7585F87F" w:rsidR="0515E312">
        <w:rPr>
          <w:rFonts w:ascii="Times New Roman" w:hAnsi="Times New Roman" w:eastAsia="Times New Roman" w:cs="Times New Roman"/>
          <w:noProof w:val="0"/>
          <w:color w:val="000000" w:themeColor="text1" w:themeTint="FF" w:themeShade="FF"/>
          <w:sz w:val="22"/>
          <w:szCs w:val="22"/>
          <w:lang w:val="en-US"/>
        </w:rPr>
        <w:t>we’ll</w:t>
      </w:r>
      <w:r w:rsidRPr="7585F87F" w:rsidR="0515E312">
        <w:rPr>
          <w:rFonts w:ascii="Times New Roman" w:hAnsi="Times New Roman" w:eastAsia="Times New Roman" w:cs="Times New Roman"/>
          <w:noProof w:val="0"/>
          <w:color w:val="000000" w:themeColor="text1" w:themeTint="FF" w:themeShade="FF"/>
          <w:sz w:val="22"/>
          <w:szCs w:val="22"/>
          <w:lang w:val="en-US"/>
        </w:rPr>
        <w:t xml:space="preserve"> address the barriers — from variability and grid capacity to storage, critical-materials supply, siting, and community consent — and show how modernized grids, flexible resources, diversified clean portfolios, responsible supply chains, and inclusive planning can overcome them.</w:t>
      </w:r>
    </w:p>
    <w:p w:rsidR="0515E312" w:rsidP="7585F87F" w:rsidRDefault="0515E312" w14:paraId="0CFDDC7A" w14:textId="0E3FFA44">
      <w:pPr>
        <w:spacing w:before="240" w:beforeAutospacing="off" w:after="240" w:afterAutospacing="off"/>
      </w:pPr>
      <w:r w:rsidRPr="7585F87F" w:rsidR="0515E312">
        <w:rPr>
          <w:rFonts w:ascii="Times New Roman" w:hAnsi="Times New Roman" w:eastAsia="Times New Roman" w:cs="Times New Roman"/>
          <w:noProof w:val="0"/>
          <w:color w:val="000000" w:themeColor="text1" w:themeTint="FF" w:themeShade="FF"/>
          <w:sz w:val="22"/>
          <w:szCs w:val="22"/>
          <w:lang w:val="en-US"/>
        </w:rPr>
        <w:t>Let’s begin.</w:t>
      </w:r>
    </w:p>
    <w:p w:rsidR="7585F87F" w:rsidP="7585F87F" w:rsidRDefault="7585F87F" w14:paraId="01536FF9" w14:textId="178D2CDE">
      <w:pPr>
        <w:spacing w:before="0" w:beforeAutospacing="off" w:after="160" w:afterAutospacing="off" w:line="276" w:lineRule="auto"/>
        <w:rPr>
          <w:rFonts w:ascii="Aptos" w:hAnsi="Aptos" w:eastAsia="Aptos" w:cs="Aptos"/>
          <w:noProof w:val="0"/>
          <w:color w:val="000000" w:themeColor="text1" w:themeTint="FF" w:themeShade="FF"/>
          <w:sz w:val="22"/>
          <w:szCs w:val="22"/>
          <w:lang w:val="en-US"/>
        </w:rPr>
      </w:pPr>
    </w:p>
    <w:p w:rsidR="7585F87F" w:rsidRDefault="7585F87F" w14:paraId="1FB6F74F" w14:textId="0C0C6303"/>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92EF6"/>
    <w:rsid w:val="00CB0664"/>
    <w:rsid w:val="00FC693F"/>
    <w:rsid w:val="0515E312"/>
    <w:rsid w:val="49D86AE6"/>
    <w:rsid w:val="4BDCC9F7"/>
    <w:rsid w:val="4E5EC042"/>
    <w:rsid w:val="567825D0"/>
    <w:rsid w:val="571A9670"/>
    <w:rsid w:val="587D54BA"/>
    <w:rsid w:val="60BCEDB4"/>
    <w:rsid w:val="66B38AB2"/>
    <w:rsid w:val="7585F87F"/>
    <w:rsid w:val="76999A82"/>
    <w:rsid w:val="799A35B9"/>
    <w:rsid w:val="7A51CB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09CA8F1-A20C-46BA-8D65-321A0959BE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9F3623F-CF96-4975-A381-BDEDD5E7BD38}"/>
</file>

<file path=customXml/itemProps3.xml><?xml version="1.0" encoding="utf-8"?>
<ds:datastoreItem xmlns:ds="http://schemas.openxmlformats.org/officeDocument/2006/customXml" ds:itemID="{3090B093-E451-4C62-92CF-DD06D30B03E7}"/>
</file>

<file path=customXml/itemProps4.xml><?xml version="1.0" encoding="utf-8"?>
<ds:datastoreItem xmlns:ds="http://schemas.openxmlformats.org/officeDocument/2006/customXml" ds:itemID="{EC9E5857-0FCF-4842-8449-4DFBE1A2BB5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Farida Razaqi</lastModifiedBy>
  <revision>6</revision>
  <dcterms:created xsi:type="dcterms:W3CDTF">2013-12-23T23:15:00.0000000Z</dcterms:created>
  <dcterms:modified xsi:type="dcterms:W3CDTF">2025-09-13T14:40:45.5519144Z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