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3: Herramientas y Técnicas para Insights Basados en Datos en Energía.  </w:t>
      </w:r>
    </w:p>
    <w:p>
      <w:r>
        <w:t xml:space="preserve">En este capítulo, analizamos cómo el análisis de datos, la modelización y la visualización están cambiando la forma en que se planifican y gestionan los sistemas energéticos.  </w:t>
      </w:r>
    </w:p>
    <w:p>
      <w:r>
        <w:t xml:space="preserve">La inteligencia artificial es uno de los avances más impactantes. La detección automática de anomalías identifica fallos en el equipo antes de que causen interrupciones. Esto significa menos cortes, respuestas más rápidas a la demanda cambiante y una infraestructura de mayor duración.  </w:t>
      </w:r>
    </w:p>
    <w:p>
      <w:r>
        <w:t xml:space="preserve">La teledetección combinada con los sistemas de información geográfica abre nuevas posibilidades. Por ejemplo, las imágenes satelitales mejoradas con inteligencia artificial pueden rastrear la erosión del suelo alrededor de parques eólicos. Con este conocimiento, los operadores planifican el mantenimiento con anticipación y evitan costosas averías.  </w:t>
      </w:r>
    </w:p>
    <w:p>
      <w:r>
        <w:t xml:space="preserve">Una visualización clara es igual de crucial. Cuando grandes conjuntos de datos se traducen en gráficos o mapas, las tendencias se vuelven visibles de un vistazo—como cuándo alcanza su pico la demanda de electricidad o cómo están funcionando las plantas de energías renovables. Las visualizaciones efectivas facilitan la acción sobre datos complejos.  </w:t>
      </w:r>
    </w:p>
    <w:p>
      <w:r>
        <w:t xml:space="preserve">Los modelos energéticos también desempeñan un papel central. Los modelos descriptivos explican las condiciones actuales. Los modelos predictivos estiman lo que puede suceder a continuación. Los modelos prescriptivos prueban diferentes caminos para guiar decisiones. En Tanzania, los modelos energéticos ayudaron a definir una estrategia para lograr un 75% de generación renovable para el año 2030, con sesenta gigavatios de capacidad planificada y electrificación rural universal. Estas proyecciones solo fueron posibles porque existían datos de alta calidad sobre el clima, la demanda y los factores socioeconómicos.  </w:t>
      </w:r>
    </w:p>
    <w:p>
      <w:r>
        <w:t>A medida que avanzamos, piensa en cada herramienta no como una solución separada, sino como parte de un sistema conectado. Cuando se combinan, crean una imagen más clara de lo que es posible y brindan a los tomadores de decisiones la confianza para actuar. El desafío no solo es si los datos existen, sino qué tan eficazmente podemos usarlos para moldear los sistemas energéticos del mañana.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