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4: Direcciones futuras para los datos en el sector energético.  </w:t>
      </w:r>
    </w:p>
    <w:p>
      <w:r>
        <w:t xml:space="preserve">Este capítulo analiza cómo las tecnologías digitales y las infraestructuras de datos están transformando la forma en que se desarrollan los sistemas energéticos. Las plataformas en la nube y los commons de datos públicos hacen posible el intercambio en tiempo real y apoyan soluciones escalables. Sin embargo, también plantean preocupaciones sobre la eficiencia, ya que los centros de datos representaron aproximadamente uno y medio por ciento del consumo mundial de electricidad en 2023.  </w:t>
      </w:r>
    </w:p>
    <w:p>
      <w:r>
        <w:t xml:space="preserve">Las tecnologías emergentes desempeñan un papel cada vez más importante. La inteligencia artificial apoya pronósticos más precisos, mantenimiento predictivo y coordinación en tiempo real del suministro de energías renovables. El Internet de las Cosas fortalece la fiabilidad de la red al permitir respuestas más rápidas tanto a las fluctuaciones de la demanda como a las fallas en el equipo. La blockchain crea nuevas oportunidades para el intercambio de energía entre pares y el seguimiento transparente de las emisiones, lo que puede apoyar los mercados energéticos locales a medida que aumenta la capacidad de energías renovables.  </w:t>
      </w:r>
    </w:p>
    <w:p>
      <w:r>
        <w:t xml:space="preserve">Estos avances conllevan desafíos importantes. Sin un acceso equitativo y una regulación sólida, las brechas digitales podrían profundizarse. La interoperabilidad también es esencial. Las taxonomías compartidas, los sistemas de metadatos y las interfaces de programación abiertas reducen la fragmentación y hacen posible que gobiernos, startups e industrias colaboren de manera efectiva. Iniciativas como el Sistema de Intercambio de Datos Máquina a Máquina demuestran cómo pueden funcionar estos marcos en la práctica.  </w:t>
      </w:r>
    </w:p>
    <w:p>
      <w:r>
        <w:t xml:space="preserve">La capacidad institucional sigue siendo fundamental. Los gobiernos necesitan desarrollar habilidades técnicas, adaptar marcos políticos y aplicar herramientas como los entornos regulatorios de prueba o las asociaciones transfronterizas para garantizar que los datos se utilicen de manera segura y transparente. A medida que la inteligencia artificial se integra más en las decisiones energéticas, las salvaguardas para la privacidad, la responsabilidad y la equidad serán cruciales.  </w:t>
      </w:r>
    </w:p>
    <w:p>
      <w:r>
        <w:t>Este capítulo concluye el módulo, pero también plantea una pregunta: ¿cómo puede cada uno de nosotros contribuir a construir sistemas de datos que sean no solo más inteligentes, sino también más justos? Las respuestas darán forma al futuro de la energía sostenible.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