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2 : Approches de la planification, du suivi et de l’évaluation dans l’énergie durable.  </w:t>
      </w:r>
    </w:p>
    <w:p>
      <w:r>
        <w:t xml:space="preserve">Dans ce chapitre, nous nous concentrons sur les outils et méthodes de données qui transforment les objectifs énergétiques en résultats mesurables.  </w:t>
      </w:r>
    </w:p>
    <w:p>
      <w:r>
        <w:t xml:space="preserve">Au niveau politique, une planification efficace nécessite plus que la fixation d’objectifs généraux. Elle dépend d’évaluations détaillées des ressources, de l’engagement des parties prenantes et de l’intégration de technologies appropriées dans des cadres structurés. Le Maroc en fournit un exemple clair : le pays utilise des plateformes de modélisation telles qu’OSeMOSYS pour concevoir une voie vers un mix énergétique renouvelable à 92 % d’ici 2050. Cela démontre comment des approches rigoureuses basées sur les données peuvent guider les gouvernements dans la préparation de stratégies de transition réalistes.  </w:t>
      </w:r>
    </w:p>
    <w:p>
      <w:r>
        <w:t xml:space="preserve">La planification, le suivi et l’évaluation des projets sont tout aussi essentiels. Des processus transparents et participatifs renforcent la responsabilité et permettent des ajustements en temps utile. Dans le Pacifique, les Îles Salomon ont adopté des mesures fondées sur des preuves qui ont réduit les disparités entre les sexes tout en élargissant l’accès à la monnaie mobile à plus de trois cent mille personnes. Ce cas illustre comment des données localisées peuvent être appliquées pour créer des solutions répondant aux besoins de communautés spécifiques.  </w:t>
      </w:r>
    </w:p>
    <w:p>
      <w:r>
        <w:t xml:space="preserve">Intégrer des perspectives de genre et intersectionnelles dans la planification énergétique est essentiel. Les données disaggregées par sexe et identité révèlent des inégalités persistantes dans l’accès, mais en 2023, seule une minorité de politiques inclut cette dimension. Élargir la participation des femmes et des groupes marginalisés dans la prise de décision est une méthode éprouvée pour lutter contre les barrières systémiques et garantir que les transitions répartissent les bénéfices de manière plus équitable.  </w:t>
      </w:r>
    </w:p>
    <w:p>
      <w:r>
        <w:t xml:space="preserve">En avançant, ce chapitre met en lumière des moyens pratiques d’utiliser les données comme un pont entre les objectifs politiques à long terme et la réalité quotidienne des projets. L’accent est mis sur l’utilisation des preuves pour combler les lacunes d’accès, concevoir des systèmes réactifs et assurer une répartition plus équitable des bénéfices.  </w:t>
      </w:r>
    </w:p>
    <w:p>
      <w:r>
        <w:t>Les approches que nous explorons ici préparent le terrain pour des projets énergétiques responsables, adaptables et ancrés dans de véritables besoins.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