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 Outils et techniques pour des insights basés sur les données dans l'énergie.  </w:t>
      </w:r>
    </w:p>
    <w:p>
      <w:r>
        <w:t xml:space="preserve">Dans ce chapitre, nous examinons comment l'analyse de données, la modélisation et la visualisation changent la façon dont les systèmes énergétiques sont planifiés et gérés.  </w:t>
      </w:r>
    </w:p>
    <w:p>
      <w:r>
        <w:t xml:space="preserve">L'intelligence artificielle est l'une des avancées les plus impactantes. La détection automatique d'anomalies repère les défaillances d'équipement avant qu'elles ne provoquent des perturbations. Cela signifie moins de coupures, des réponses plus rapides à la demande changeante, et une infrastructure plus durable.  </w:t>
      </w:r>
    </w:p>
    <w:p>
      <w:r>
        <w:t xml:space="preserve">La télédétection combinée aux systèmes d'information géographique ouvre de nouvelles possibilités. Par exemple, des images satellites améliorées par intelligence artificielle peuvent suivre l'érosion des sols autour des parcs éoliens. Avec cette connaissance, les opérateurs planifient la maintenance à l'avance et évitent des pannes coûteuses.  </w:t>
      </w:r>
    </w:p>
    <w:p>
      <w:r>
        <w:t xml:space="preserve">Une visualisation claire est tout aussi cruciale. Lorsque de grands ensembles de données sont traduits en graphiques ou en cartes, les tendances deviennent visibles en un coup d'œil — comme lorsque la demande d'électricité atteint un pic ou comment les installations renouvelables performent. Des visuels efficaces rendent les données complexes faciles à exploiter.  </w:t>
      </w:r>
    </w:p>
    <w:p>
      <w:r>
        <w:t xml:space="preserve">Les modèles énergétiques jouent également un rôle central. Les modèles descriptifs expliquent les conditions actuelles. Les modèles prédictifs estiment ce qui pourrait se produire ensuite. Les modèles prescriptifs testent différentes voies pour guider les décisions. En Tanzanie, les modèles énergétiques ont façonné une stratégie visant à atteindre 75 % de production renouvelable d'ici 2030, avec une capacité planifiée de soixante gigawatts et une électrification rurale universelle. Ces projections n'ont été possibles que grâce à la disponibilité de données de haute qualité sur la météo, la demande et les facteurs socio-économiques.  </w:t>
      </w:r>
    </w:p>
    <w:p>
      <w:r>
        <w:t>En avançant, considérez chaque outil non pas comme une solution séparée, mais comme une partie d’un système connecté. Lorsqu'ils sont combinés, ils créent une image plus précise de ce qui est possible et donnent aux décideurs la confiance d'agir. Le défi ne réside pas seulement dans l'existence des données, mais dans la manière dont nous pouvons les utiliser efficacement pour façonner les systèmes énergétiques de demain.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