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ao Capítulo Um de “Governança de Energia para uma Transição Energética Justa.”</w:t>
      </w:r>
    </w:p>
    <w:p>
      <w:r>
        <w:t>Este capítulo faz um ponto central: a transição energética não é apenas sobre tecnologia ou financiamento — é sobre governança. Quem decide, como as decisões são tomadas e se os benefícios são compartilhados de forma justa determinarão o sucesso ou fracasso.</w:t>
      </w:r>
    </w:p>
    <w:p>
      <w:r>
        <w:t>Começamos com três princípios essenciais. Efetividade significa políticas baseadas em evidências que são implementadas, aplicadas e coordenadas entre ministérios e mercados. Responsabilidade garante integridade, transparência e supervisão independente para que as regras sirvam ao interesse público. Inclusividade envolve as pessoas — mulheres, jovens, povos indígenas, empresas, concessionárias e comunidades — para que as soluções reflitam necessidades reais e não deixem ninguém para trás.</w:t>
      </w:r>
    </w:p>
    <w:p>
      <w:r>
        <w:t>Você verá como a governança funciona em múltiplos níveis. Autoridades locais, nacionais, regionais e internacionais. Transições eficazes conectam essas camadas verticalmente, horizontalmente e por meio de parcerias focadas em missões.</w:t>
      </w:r>
    </w:p>
    <w:p>
      <w:r>
        <w:t>Também examinaremos as barreiras que travam o progresso: o aprisionamento em combustíveis fósseis em instituições, infraestrutura e comportamento; falhas de mercado que ignoram custos ambientais; riscos de investimento que desestimulam o capital — especialmente em economias emergentes; e desigualdades que mantêm milhões sem energia acessível, confiável e limpa.</w:t>
      </w:r>
    </w:p>
    <w:p>
      <w:r>
        <w:t>Este capítulo também apresenta a Abordagem de Toda a Sociedade, um modelo transformador que amplia a participação além do governo para incluir a sociedade civil, comunidades, jovens, povos indígenas, academia e setor privado. Passar de um sistema “centrado no governo” para um sistema “centrado na governança” mobiliza conhecimentos e recursos diversos, constrói confiança pública e acelera a inovação.</w:t>
      </w:r>
    </w:p>
    <w:p>
      <w:r>
        <w:t>Fique conosco enquanto exploramos como transformar esses princípios em ações por um futuro energético justo e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