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4: Direções Futuras para os Dados no Setor de Energia.  </w:t>
      </w:r>
    </w:p>
    <w:p>
      <w:r>
        <w:t xml:space="preserve">Este capítulo analisa como as tecnologias digitais e as infraestruturas de dados estão remodelando a forma como os sistemas de energia se desenvolvem. Plataformas em nuvem e commons de dados públicos tornam possível o compartilhamento em tempo real e apoiam soluções escaláveis. No entanto, também trazem preocupações de eficiência, já que os centros de dados representaram aproximadamente um e meio por cento do consumo global de eletricidade em 2023.  </w:t>
      </w:r>
    </w:p>
    <w:p>
      <w:r>
        <w:t xml:space="preserve">Tecnologias emergentes desempenham um papel cada vez maior. A inteligência artificial apoia previsões mais precisas, manutenção preditiva e coordenação em tempo real do fornecimento de energia renovável. A Internet das Coisas fortalece a confiabilidade da rede ao permitir respostas mais rápidas tanto às flutuações de demanda quanto às falhas de equipamentos. Blockchain cria novas oportunidades para troca de energia ponto a ponto e rastreamento transparente de emissões, o que pode apoiar mercados locais de energia à medida que a capacidade de renováveis aumenta.  </w:t>
      </w:r>
    </w:p>
    <w:p>
      <w:r>
        <w:t xml:space="preserve">Esses avanços vêm acompanhados de desafios importantes. Sem acesso equitativo e regulamentação forte, as desigualdades digitais podem se aprofundar. A interoperabilidade também é essencial. Taxonomias compartilhadas, sistemas de metadados e interfaces de programação de aplicativos abertas reduzem a fragmentação e tornam possível que governos, startups e indústrias colaborem de forma eficaz. Iniciativas como o Sistema de Troca de Dados Máquina a Máquina demonstram como esses frameworks podem funcionar na prática.  </w:t>
      </w:r>
    </w:p>
    <w:p>
      <w:r>
        <w:t xml:space="preserve">A capacidade institucional continua sendo central. Os governos precisam desenvolver habilidades técnicas, adaptar quadros regulatórios e aplicar ferramentas como sandbox regulatório ou parcerias transfronteiriças para garantir que os dados sejam utilizados de forma segura e transparente. À medida que a inteligência artificial se torna mais integrada às decisões energéticas, salvaguardas para privacidade, responsabilidade e equidade serão fundamentais.  </w:t>
      </w:r>
    </w:p>
    <w:p>
      <w:r>
        <w:t>Este capítulo conclui o módulo, mas também abre uma questão: como cada um de nós pode contribuir para construir sistemas de dados que sejam não apenas mais inteligentes, mas mais justos? As respostas moldarão o futuro de uma energia sustentável.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