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欢迎来到第二章：确保工人和受影响社区的公平过渡。</w:t>
      </w:r>
    </w:p>
    <w:p>
      <w:r>
        <w:t>向可再生能源的转型远远超出了基础设施的范畴。它涉及权利、生计和社区福祉。在过去的几十年里，国际组织和研究机构的广泛文件揭示了与可再生能源项目相关的持续性和系统性挑战。这些挑战包括土地征用的争议、社区的迁移，以及在供应锂、钴等关键资源的矿产供应链中发生的劳动权益侵犯。应对这些挑战需要明确的法律保障、执行机制，以及直接受影响群体的积极参与。</w:t>
      </w:r>
    </w:p>
    <w:p>
      <w:r>
        <w:t>参与是合法性的关键。自由、事先和知情同意已成为确保土著人民和地方社区从一开始就能影响能源项目的重要工具。例如，在哥伦比亚，瓦尤族正通过认可传统治理体系并将性别视角融入项目设计的跨文化平台进行工作。这种合作减少了冲突，使可再生能源项目得以在与社区共同商定的条件下推进。</w:t>
      </w:r>
    </w:p>
    <w:p>
      <w:r>
        <w:t>国际协议也在塑造公平标准方面发挥着作用。2018年的埃斯卡苏协议是拉丁美洲和加勒比地区首个在信息获取、公众参与和环境保护者保护方面建立具有法律约束力承诺的区域性条约。通过将环境管理与公民和政治权利相结合，它创建了一个可以指导各国政府在实现气候目标与社会公平之间取得平衡的框架。</w:t>
      </w:r>
    </w:p>
    <w:p>
      <w:r>
        <w:t>就业是另一个核心维度。国际可再生能源署的预测显示，到2030年，全球可再生能源行业可能支持超过三千万个就业岗位。然而，就业机会的分布并不均衡。许多职位集中在发达经济体或城市中心，使煤炭和石油地区缺乏明确的替代方案。解决这一不平衡需要制定支持再培训、扶持本地创业以及鼓励在经济依赖化石燃料地区投资的政策。</w:t>
      </w:r>
    </w:p>
    <w:p>
      <w:r>
        <w:t>性别平等与这些包容性问题密切相关。目前，女性在可再生能源行业的劳动力中所占比例不到三分之一，且在领导岗位中的代表性明显不足。研究表明，有针对性的措施——如技术教育奖学金、导师网络以及考虑照料责任的工作场所政策——可以改善女性的参与度和领导力。这些措施还可以提升组织绩效，扩大能源转型所需技能的储备。</w:t>
      </w:r>
    </w:p>
    <w:p>
      <w:r>
        <w:t>社会保护则完善了整体图景。在能源成本上升或经济结构调整期间，没有安全网的家庭，已处于贫困中的家庭，可能面临被进一步边缘化的风险。设计良好的补贴和现金转移项目，结合社区意见和准确的本地数据，可以防止能源贫困，维护转型期间的社会稳定。</w:t>
      </w:r>
    </w:p>
    <w:p>
      <w:r>
        <w:t>本章将详细探讨这些社会维度。到最后，你将能够识别出保护权益、扩大机会以及公平分享清洁能源利益的实际方法，惠及工人和社区。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