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40936343" w:rsidP="44D8EA08" w:rsidRDefault="40936343" w14:paraId="76F2069E" w14:textId="3D7269B6">
      <w:pPr>
        <w:pStyle w:val="Heading3"/>
        <w:spacing w:before="281" w:beforeAutospacing="off" w:after="281" w:afterAutospacing="off"/>
        <w:rPr>
          <w:rFonts w:ascii="Cambria" w:hAnsi="Cambria" w:eastAsia="Cambria" w:cs="Cambria"/>
          <w:b w:val="0"/>
          <w:bCs w:val="0"/>
          <w:noProof w:val="0"/>
          <w:color w:val="000000" w:themeColor="text1" w:themeTint="FF" w:themeShade="FF"/>
          <w:sz w:val="22"/>
          <w:szCs w:val="22"/>
          <w:lang w:val="en-US"/>
        </w:rPr>
      </w:pPr>
      <w:r w:rsidRPr="44D8EA08" w:rsidR="40936343">
        <w:rPr>
          <w:rFonts w:ascii="Cambria" w:hAnsi="Cambria" w:eastAsia="Cambria" w:cs="Cambria"/>
          <w:b w:val="1"/>
          <w:bCs w:val="1"/>
          <w:noProof w:val="0"/>
          <w:color w:val="000000" w:themeColor="text1" w:themeTint="FF" w:themeShade="FF"/>
          <w:sz w:val="28"/>
          <w:szCs w:val="28"/>
          <w:lang w:val="en-US"/>
        </w:rPr>
        <w:t>Welcome to module 4: Financing the Just Energy Transition</w:t>
      </w:r>
    </w:p>
    <w:p w:rsidR="40936343" w:rsidP="44D8EA08" w:rsidRDefault="40936343" w14:paraId="48A08477" w14:textId="7B254D75">
      <w:pPr>
        <w:spacing w:before="240" w:beforeAutospacing="off" w:after="240" w:afterAutospacing="off"/>
      </w:pPr>
      <w:r w:rsidRPr="44D8EA08" w:rsidR="40936343">
        <w:rPr>
          <w:rFonts w:ascii="Cambria" w:hAnsi="Cambria" w:eastAsia="Cambria" w:cs="Cambria"/>
          <w:b w:val="0"/>
          <w:bCs w:val="0"/>
          <w:noProof w:val="0"/>
          <w:color w:val="000000" w:themeColor="text1" w:themeTint="FF" w:themeShade="FF"/>
          <w:sz w:val="22"/>
          <w:szCs w:val="22"/>
          <w:lang w:val="en-US"/>
        </w:rPr>
        <w:t>Global investment in low-carbon energy is rising fast—over two trillion U.S. dollars in 2024 alone—yet still far below what’s needed to meet international climate targets. More than half the world’s people l</w:t>
      </w:r>
      <w:r w:rsidRPr="44D8EA08" w:rsidR="40936343">
        <w:rPr>
          <w:rFonts w:ascii="Cambria" w:hAnsi="Cambria" w:eastAsia="Cambria" w:cs="Cambria"/>
          <w:noProof w:val="0"/>
          <w:color w:val="000000" w:themeColor="text1" w:themeTint="FF" w:themeShade="FF"/>
          <w:sz w:val="22"/>
          <w:szCs w:val="22"/>
          <w:lang w:val="en-US"/>
        </w:rPr>
        <w:t xml:space="preserve">ive in </w:t>
      </w:r>
      <w:r w:rsidRPr="44D8EA08" w:rsidR="40936343">
        <w:rPr>
          <w:rFonts w:ascii="Cambria" w:hAnsi="Cambria" w:eastAsia="Cambria" w:cs="Cambria"/>
          <w:noProof w:val="0"/>
          <w:color w:val="000000" w:themeColor="text1" w:themeTint="FF" w:themeShade="FF"/>
          <w:sz w:val="22"/>
          <w:szCs w:val="22"/>
          <w:lang w:val="en-US"/>
        </w:rPr>
        <w:t>e</w:t>
      </w:r>
      <w:r w:rsidRPr="44D8EA08" w:rsidR="40936343">
        <w:rPr>
          <w:rFonts w:ascii="Cambria" w:hAnsi="Cambria" w:eastAsia="Cambria" w:cs="Cambria"/>
          <w:noProof w:val="0"/>
          <w:color w:val="000000" w:themeColor="text1" w:themeTint="FF" w:themeShade="FF"/>
          <w:sz w:val="22"/>
          <w:szCs w:val="22"/>
          <w:lang w:val="en-US"/>
        </w:rPr>
        <w:t>merging</w:t>
      </w:r>
      <w:r w:rsidRPr="44D8EA08" w:rsidR="40936343">
        <w:rPr>
          <w:rFonts w:ascii="Cambria" w:hAnsi="Cambria" w:eastAsia="Cambria" w:cs="Cambria"/>
          <w:noProof w:val="0"/>
          <w:color w:val="000000" w:themeColor="text1" w:themeTint="FF" w:themeShade="FF"/>
          <w:sz w:val="22"/>
          <w:szCs w:val="22"/>
          <w:lang w:val="en-US"/>
        </w:rPr>
        <w:t xml:space="preserve"> markets and developing economies, but these regions attract only a fraction of clean-energy investment. Closing this gap is essential to avoid fossil-fuel lock-in, reduce inequality, and achieve a just energy transition.</w:t>
      </w:r>
    </w:p>
    <w:p w:rsidR="40936343" w:rsidP="44D8EA08" w:rsidRDefault="40936343" w14:paraId="57B4D7D5" w14:textId="1E76C19B">
      <w:pPr>
        <w:spacing w:before="240" w:beforeAutospacing="off" w:after="240" w:afterAutospacing="off"/>
      </w:pPr>
      <w:r w:rsidRPr="44D8EA08" w:rsidR="40936343">
        <w:rPr>
          <w:rFonts w:ascii="Cambria" w:hAnsi="Cambria" w:eastAsia="Cambria" w:cs="Cambria"/>
          <w:noProof w:val="0"/>
          <w:color w:val="000000" w:themeColor="text1" w:themeTint="FF" w:themeShade="FF"/>
          <w:sz w:val="22"/>
          <w:szCs w:val="22"/>
          <w:lang w:val="en-US"/>
        </w:rPr>
        <w:t xml:space="preserve">This module equips you with the knowledge and tools to understand and shape the financial landscape behind that transition. </w:t>
      </w:r>
      <w:r w:rsidRPr="44D8EA08" w:rsidR="40936343">
        <w:rPr>
          <w:rFonts w:ascii="Cambria" w:hAnsi="Cambria" w:eastAsia="Cambria" w:cs="Cambria"/>
          <w:noProof w:val="0"/>
          <w:color w:val="000000" w:themeColor="text1" w:themeTint="FF" w:themeShade="FF"/>
          <w:sz w:val="22"/>
          <w:szCs w:val="22"/>
          <w:lang w:val="en-US"/>
        </w:rPr>
        <w:t>You’ll</w:t>
      </w:r>
      <w:r w:rsidRPr="44D8EA08" w:rsidR="40936343">
        <w:rPr>
          <w:rFonts w:ascii="Cambria" w:hAnsi="Cambria" w:eastAsia="Cambria" w:cs="Cambria"/>
          <w:noProof w:val="0"/>
          <w:color w:val="000000" w:themeColor="text1" w:themeTint="FF" w:themeShade="FF"/>
          <w:sz w:val="22"/>
          <w:szCs w:val="22"/>
          <w:lang w:val="en-US"/>
        </w:rPr>
        <w:t xml:space="preserve"> explore how global investment flows, market dynamics, and technology trends are reshaping sustainable energy finance—and why bankability, regulatory certainty, and diversified supply chains are key for success. </w:t>
      </w:r>
      <w:r w:rsidRPr="44D8EA08" w:rsidR="40936343">
        <w:rPr>
          <w:rFonts w:ascii="Cambria" w:hAnsi="Cambria" w:eastAsia="Cambria" w:cs="Cambria"/>
          <w:noProof w:val="0"/>
          <w:color w:val="000000" w:themeColor="text1" w:themeTint="FF" w:themeShade="FF"/>
          <w:sz w:val="22"/>
          <w:szCs w:val="22"/>
          <w:lang w:val="en-US"/>
        </w:rPr>
        <w:t>You’ll</w:t>
      </w:r>
      <w:r w:rsidRPr="44D8EA08" w:rsidR="40936343">
        <w:rPr>
          <w:rFonts w:ascii="Cambria" w:hAnsi="Cambria" w:eastAsia="Cambria" w:cs="Cambria"/>
          <w:noProof w:val="0"/>
          <w:color w:val="000000" w:themeColor="text1" w:themeTint="FF" w:themeShade="FF"/>
          <w:sz w:val="22"/>
          <w:szCs w:val="22"/>
          <w:lang w:val="en-US"/>
        </w:rPr>
        <w:t xml:space="preserve"> examine how public-sector action lays the foundation through strategic investments, subsidy reform, risk management, and enabling policies that attract private capital and protect vulnerable groups.</w:t>
      </w:r>
    </w:p>
    <w:p w:rsidR="40936343" w:rsidP="44D8EA08" w:rsidRDefault="40936343" w14:paraId="07608071" w14:textId="010A1624">
      <w:pPr>
        <w:spacing w:before="240" w:beforeAutospacing="off" w:after="240" w:afterAutospacing="off"/>
      </w:pPr>
      <w:r w:rsidRPr="44D8EA08" w:rsidR="40936343">
        <w:rPr>
          <w:rFonts w:ascii="Cambria" w:hAnsi="Cambria" w:eastAsia="Cambria" w:cs="Cambria"/>
          <w:noProof w:val="0"/>
          <w:color w:val="000000" w:themeColor="text1" w:themeTint="FF" w:themeShade="FF"/>
          <w:sz w:val="22"/>
          <w:szCs w:val="22"/>
          <w:lang w:val="en-US"/>
        </w:rPr>
        <w:t>You’ll</w:t>
      </w:r>
      <w:r w:rsidRPr="44D8EA08" w:rsidR="40936343">
        <w:rPr>
          <w:rFonts w:ascii="Cambria" w:hAnsi="Cambria" w:eastAsia="Cambria" w:cs="Cambria"/>
          <w:noProof w:val="0"/>
          <w:color w:val="000000" w:themeColor="text1" w:themeTint="FF" w:themeShade="FF"/>
          <w:sz w:val="22"/>
          <w:szCs w:val="22"/>
          <w:lang w:val="en-US"/>
        </w:rPr>
        <w:t xml:space="preserve"> also look at how risk-mitigation, blended finance, and regulatory reforms can unlock trillions in needed private capital, especially in high-potential but underserved markets. We then dive into innovative financial instruments—green and sustainability bonds, debt-for-energy swaps, carbon pricing, and emerging digital tools—that are transforming how renewable projects are financed and </w:t>
      </w:r>
      <w:r w:rsidRPr="44D8EA08" w:rsidR="40936343">
        <w:rPr>
          <w:rFonts w:ascii="Cambria" w:hAnsi="Cambria" w:eastAsia="Cambria" w:cs="Cambria"/>
          <w:noProof w:val="0"/>
          <w:color w:val="000000" w:themeColor="text1" w:themeTint="FF" w:themeShade="FF"/>
          <w:sz w:val="22"/>
          <w:szCs w:val="22"/>
          <w:lang w:val="en-US"/>
        </w:rPr>
        <w:t>monitored</w:t>
      </w:r>
      <w:r w:rsidRPr="44D8EA08" w:rsidR="40936343">
        <w:rPr>
          <w:rFonts w:ascii="Cambria" w:hAnsi="Cambria" w:eastAsia="Cambria" w:cs="Cambria"/>
          <w:noProof w:val="0"/>
          <w:color w:val="000000" w:themeColor="text1" w:themeTint="FF" w:themeShade="FF"/>
          <w:sz w:val="22"/>
          <w:szCs w:val="22"/>
          <w:lang w:val="en-US"/>
        </w:rPr>
        <w:t>. Finally, we highlight cross-cutting priorities: building effective partnerships among governments, investors, and international institutions, and embedding inclusion—particularly gender equity—into every stage of investment so the transition benefits all.</w:t>
      </w:r>
    </w:p>
    <w:p w:rsidR="40936343" w:rsidP="44D8EA08" w:rsidRDefault="40936343" w14:paraId="68F37098" w14:textId="03FFA22B">
      <w:pPr>
        <w:spacing w:before="240" w:beforeAutospacing="off" w:after="240" w:afterAutospacing="off"/>
      </w:pPr>
      <w:r w:rsidRPr="44D8EA08" w:rsidR="40936343">
        <w:rPr>
          <w:rFonts w:ascii="Cambria" w:hAnsi="Cambria" w:eastAsia="Cambria" w:cs="Cambria"/>
          <w:noProof w:val="0"/>
          <w:color w:val="000000" w:themeColor="text1" w:themeTint="FF" w:themeShade="FF"/>
          <w:sz w:val="22"/>
          <w:szCs w:val="22"/>
          <w:lang w:val="en-US"/>
        </w:rPr>
        <w:t>Together, these elements provide a holistic view of how policies, public finance, private investment, and innovation interact to drive sustainable energy solutions at scale. By the end, you’ll be able to analyze global trends, evaluate financing mechanisms, and design strategies that mobilize resources for a low-carbon, equitable energy future.</w:t>
      </w:r>
    </w:p>
    <w:p w:rsidR="44D8EA08" w:rsidP="44D8EA08" w:rsidRDefault="44D8EA08" w14:paraId="7761CB78" w14:textId="67B0F2CD">
      <w:pPr>
        <w:spacing w:before="240" w:beforeAutospacing="off" w:after="240" w:afterAutospacing="off"/>
      </w:pPr>
    </w:p>
    <w:p w:rsidR="40936343" w:rsidP="44D8EA08" w:rsidRDefault="40936343" w14:paraId="225A4A75" w14:textId="56E4F095">
      <w:pPr>
        <w:spacing w:before="240" w:beforeAutospacing="off" w:after="240" w:afterAutospacing="off"/>
      </w:pPr>
      <w:r w:rsidRPr="44D8EA08" w:rsidR="40936343">
        <w:rPr>
          <w:rFonts w:ascii="Cambria" w:hAnsi="Cambria" w:eastAsia="Cambria" w:cs="Cambria"/>
          <w:noProof w:val="0"/>
          <w:color w:val="000000" w:themeColor="text1" w:themeTint="FF" w:themeShade="FF"/>
          <w:sz w:val="22"/>
          <w:szCs w:val="22"/>
          <w:lang w:val="en-US"/>
        </w:rPr>
        <w:t>Let’s</w:t>
      </w:r>
      <w:r w:rsidRPr="44D8EA08" w:rsidR="40936343">
        <w:rPr>
          <w:rFonts w:ascii="Cambria" w:hAnsi="Cambria" w:eastAsia="Cambria" w:cs="Cambria"/>
          <w:noProof w:val="0"/>
          <w:color w:val="000000" w:themeColor="text1" w:themeTint="FF" w:themeShade="FF"/>
          <w:sz w:val="22"/>
          <w:szCs w:val="22"/>
          <w:lang w:val="en-US"/>
        </w:rPr>
        <w:t xml:space="preserve"> begin the journey</w:t>
      </w:r>
      <w:r w:rsidRPr="44D8EA08" w:rsidR="6075CA53">
        <w:rPr>
          <w:rFonts w:ascii="Cambria" w:hAnsi="Cambria" w:eastAsia="Cambria" w:cs="Cambria"/>
          <w:noProof w:val="0"/>
          <w:color w:val="000000" w:themeColor="text1" w:themeTint="FF" w:themeShade="FF"/>
          <w:sz w:val="22"/>
          <w:szCs w:val="22"/>
          <w:lang w:val="en-US"/>
        </w:rPr>
        <w:t>!</w:t>
      </w:r>
    </w:p>
    <w:p w:rsidR="44D8EA08" w:rsidP="44D8EA08" w:rsidRDefault="44D8EA08" w14:paraId="76C77915" w14:textId="42CC7CE4">
      <w:pPr>
        <w:pStyle w:val="Normal"/>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5C0A0B"/>
    <w:rsid w:val="0254DF55"/>
    <w:rsid w:val="0F689A21"/>
    <w:rsid w:val="143A5988"/>
    <w:rsid w:val="1A7822DC"/>
    <w:rsid w:val="1DD0BB82"/>
    <w:rsid w:val="1FB69A98"/>
    <w:rsid w:val="20B309E5"/>
    <w:rsid w:val="22325DFD"/>
    <w:rsid w:val="227B967C"/>
    <w:rsid w:val="22F76C38"/>
    <w:rsid w:val="389AAC6E"/>
    <w:rsid w:val="3A3D0F57"/>
    <w:rsid w:val="3C772049"/>
    <w:rsid w:val="40936343"/>
    <w:rsid w:val="4205956D"/>
    <w:rsid w:val="44D8EA08"/>
    <w:rsid w:val="4CF36D02"/>
    <w:rsid w:val="6075CA53"/>
    <w:rsid w:val="618BA883"/>
    <w:rsid w:val="63F5C569"/>
    <w:rsid w:val="653E8A8C"/>
    <w:rsid w:val="6B2E9BE2"/>
    <w:rsid w:val="749A63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122B659-5AD1-442A-99BE-EF585A357F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3027A96-6D26-4CE8-A66F-8A467439FC2A}"/>
</file>

<file path=customXml/itemProps3.xml><?xml version="1.0" encoding="utf-8"?>
<ds:datastoreItem xmlns:ds="http://schemas.openxmlformats.org/officeDocument/2006/customXml" ds:itemID="{ADD3C317-02B4-47BE-8A01-DBC43B9FBFE5}"/>
</file>

<file path=customXml/itemProps4.xml><?xml version="1.0" encoding="utf-8"?>
<ds:datastoreItem xmlns:ds="http://schemas.openxmlformats.org/officeDocument/2006/customXml" ds:itemID="{2CAF3AFB-274F-415A-98FE-FDFB47E82D0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Farida Razaqi</cp:lastModifiedBy>
  <cp:revision>4</cp:revision>
  <dcterms:created xsi:type="dcterms:W3CDTF">2013-12-23T23:15:00Z</dcterms:created>
  <dcterms:modified xsi:type="dcterms:W3CDTF">2025-09-13T20:53:34Z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