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5: Questões Transversais em Finanças de Energia Sustentável.  </w:t>
      </w:r>
    </w:p>
    <w:p>
      <w:r>
        <w:t xml:space="preserve">Neste capítulo, abordaremos dois temas que moldam todas as partes das finanças de energia sustentável: parcerias estratégicas e abordagens inclusivas e equitativas de investimento, incluindo considerações de gênero.  </w:t>
      </w:r>
    </w:p>
    <w:p>
      <w:r>
        <w:t xml:space="preserve">Primeiro, parcerias. Elas são o motor que mobiliza o investimento.  </w:t>
      </w:r>
    </w:p>
    <w:p>
      <w:r>
        <w:t xml:space="preserve">Organizações públicas e privadas – juntamente com instituições financeiras internacionais – podem reunir recursos, compartilhar riscos e entregar resultados que nenhum ator individual poderia alcançar sozinho.  </w:t>
      </w:r>
    </w:p>
    <w:p>
      <w:r>
        <w:t xml:space="preserve">Pense nos bancos de desenvolvimento multilaterais fornecendo empréstimos de longo prazo, financiamentos concessionais e garantias.  </w:t>
      </w:r>
    </w:p>
    <w:p>
      <w:r>
        <w:t xml:space="preserve">Por exemplo, essas instituições ajudaram a catalisar projetos que, de outra forma, poderiam ter sido considerados muito arriscados ou caros. Elas oferecem suporte financeiro fundamental para energias renováveis, como solar e eólica, especialmente onde os custos iniciais de capital são altos.  </w:t>
      </w:r>
    </w:p>
    <w:p>
      <w:r>
        <w:t xml:space="preserve">Acordos claros, compartilhamento equilibrado de riscos e incentivos alinhados são o que fazem essas parcerias funcionarem.  </w:t>
      </w:r>
    </w:p>
    <w:p>
      <w:r>
        <w:t xml:space="preserve">Passando para o financiamento inclusivo e equitativo, o setor de energia ainda apresenta disparidades significativas. Por exemplo, as mulheres—especialmente aquelas de comunidades marginalizadas—enfrentam barreiras sistêmicas que vão desde acesso limitado ao crédito e falta de garantias até sub-representação em cargos de liderança.  </w:t>
      </w:r>
    </w:p>
    <w:p>
      <w:r>
        <w:t xml:space="preserve">Práticas discriminatórias e preconceitos culturais agravam esses desafios, dificultando que elas obtenham o financiamento necessário para projetos de energia renovável ou tecnologias de eficiência energética.  </w:t>
      </w:r>
    </w:p>
    <w:p>
      <w:r>
        <w:t xml:space="preserve">Abordar essas lacunas exige políticas específicas, programas de capacitação e ferramentas financeiras desenhadas para atender às necessidades diversas.  </w:t>
      </w:r>
    </w:p>
    <w:p>
      <w:r>
        <w:t xml:space="preserve">Promover a liderança feminina em projetos de energia não só promove a inclusão, mas também acelera a transição geral ao aproveitar recursos humanos ainda não explorados.  </w:t>
      </w:r>
    </w:p>
    <w:p>
      <w:r>
        <w:t xml:space="preserve">Resumindo, parcerias e abordagens inclusivas não são questões secundárias. Elas estão no coração de uma transição energética justa e são centrais para o avanço das finanças de energia sustentável.  </w:t>
      </w:r>
    </w:p>
    <w:p>
      <w:r>
        <w:t>Nas próximas lições, exploraremos como colocar essas ideias em prática.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