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مرحبًا بكم في الوحدة 1: مقدمة في الطاقة المستدامة للتنمية.  </w:t>
      </w:r>
    </w:p>
    <w:p>
      <w:r>
        <w:t xml:space="preserve">اليوم، نبدأ رحلة لفهم كيف يشكل الطاقة تقدم الإنسان — وكيف أن تحويل أنظمتنا الطاقية ضروري لمستقبل مستدام.  </w:t>
      </w:r>
    </w:p>
    <w:p>
      <w:r>
        <w:t xml:space="preserve">الطاقة أساسية للرفاهية والتنمية. الدول التي تتمتع بإمدادات كهربائية موثوقة وإمكانية الوصول إلى الطهي النظيف تحقق دائمًا درجات أعلى على مؤشر التنمية البشرية، مما يعكس اقتصادات أقوى، ومجتمعات أكثر صحة، وفرصًا أفضل للجميع.  </w:t>
      </w:r>
    </w:p>
    <w:p>
      <w:r>
        <w:t xml:space="preserve">حتى عام 2023، لا يزال حوالي 666 مليون شخص يعيشون بدون كهرباء، ويعتمد أكثر من 2 مليار على وقود ملوث للطهي، مما يعرض الأسر للدخان الضار ويحد من الوقت المخصص للتعليم والعمل — خاصة للنساء والفتيات.  </w:t>
      </w:r>
    </w:p>
    <w:p>
      <w:r>
        <w:t xml:space="preserve">الطاقة أيضًا مركزية في تحدي المناخ. حتى عام 2023، تأتي حوالي ثلاثة أرباع انبعاثات غازات الدفيئة العالمية من إنتاج واستخدام الطاقة، مما يجعلها أكبر محرك لتغير المناخ.  </w:t>
      </w:r>
    </w:p>
    <w:p>
      <w:r>
        <w:t>الخبر السار هو أن التغيير جارٍ. ستوجهك هذه الدورة عبر موضوعات حاسمة حول الطاقة المستدامة. لنغوص في الأمر، ونستكشف كيف يمكن تحويل الطاقة إلى محرك حقيقي للتنمية المستدامة.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