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الثالث، الذي يستعرض كيف يت unfolding تحول الطاقة عبر العالم، من خلال عدسة المكاتب الإقليمية الخمسة لبرنامج الأمم المتحدة الإنمائي. من الدول العربية إلى أمريكا اللاتينية والكاريبي، إلى أفريقيا وآسيا والمحيط الهادئ، وإلى أوروبا الشرقية وآسيا الوسطى—كل منطقة تواجه تحديات فريدة، ولكنها أيضًا فرص ملهمة للتغيير.</w:t>
      </w:r>
    </w:p>
    <w:p>
      <w:r>
        <w:t>سوف نلقي نظرة معًا على الاتجاهات في الوصول إلى الطاقة، والتمويل، والسياسات، ونرى كيف تشكل النهج الإقليمية التحول العالمي للطاقة.</w:t>
      </w:r>
    </w:p>
    <w:p>
      <w:r>
        <w:t>في أفريقيا، تتوسع الحلول اللامركزية مثل الشبكات الصغيرة، لكن الحاجة إلى التمويل يجب أن تتسارع مقارنةً بالإمكانات الكبيرة للطاقة المتجددة في المنطقة. في آسيا والمحيط الهادئ، ارتفعت الاستثمارات في الطاقة النظيفة، مما يجعل المنطقة محركًا رئيسيًا لنمو الطاقة المتجددة على مستوى العالم. ومع ذلك، لا يزال الملايين يفتقرون إلى كهرباء موثوقة، خاصة في المناطق الريفية.</w:t>
      </w:r>
    </w:p>
    <w:p>
      <w:r>
        <w:t>الدول العربية تقوم بتنويع مصادر الطاقة، مع نمو القدرة على الطاقة المتجددة بسرعة، على الرغم من أن القدرة على التحمل والحكم لا تزالان من القضايا الملحة. في أمريكا اللاتينية والكاريبي، تم التقدم بفضل قاعدة قوية من الطاقة المتجددة، لكن الفجوات في الطهي النظيف والوصول العادل لا تزال كبيرة. وفي أوروبا الشرقية وآسيا الوسطى، تعيد التغيرات السياسية والالتزامات المناخية تشكيل استراتيجيات الطاقة، خاصة فيما يتعلق بالتدفئة وتقليل الانبعاثات.</w:t>
      </w:r>
    </w:p>
    <w:p>
      <w:r>
        <w:t>السياق مهم. توسع الطاقة الشمسية في الساحل، والابتكار القائم على الطبيعة في جزر المحيط الهادئ، أو إصلاحات الكفاءة في أوروبا الشرقية، كلها تظهر كيف يمكن للحلول المحلية أن تتوسع لتؤثر على المستوى العالمي.</w:t>
      </w:r>
    </w:p>
    <w:p>
      <w:r>
        <w:t>طوال هذا الفصل، سنسلط الضوء على هذه المسارات المتنوعة، وكيفية تمكين كل منطقة لمستقبل أكثر استدامة وعدلاً.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