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الوحدة 2: الوصول إلى الطاقة والخدمات الطاقية الشاملة.</w:t>
      </w:r>
    </w:p>
    <w:p>
      <w:r>
        <w:t>يعد الوصول إلى الطاقة أمرًا حيويًا، لأنه يمكّن التنمية عبر معظم القطاعات الأخرى، بما في ذلك التعليم والصحة والوظائف والتكنولوجيا. تساعد الأضواء الأطفال على الدراسة ليلاً؛ تعتبر سلاسل التبريد ضرورية لتخزين اللقاحات؛ تخلق أنظمة الطاقة المستدامة فرص عمل؛ وتساعد مراكز البيانات الدول على الابتكار.</w:t>
      </w:r>
    </w:p>
    <w:p>
      <w:r>
        <w:t>في هذه الوحدة، سنستكشف تعريفات الوصول إلى الطاقة، والفقر في مجال الطاقة والوقود، والخدمات الطاقية الشاملة. سنناقش أيضًا الابتكارات التكنولوجية، مثل أنظمة الطاقة المتجددة الموزعة، وكيفية تحويلها للحياة، خاصة في المجتمعات النائية. على سبيل المثال، تدعم الشبكات الصغيرة المعتمدة على الطاقة الشمسية ضخ المياه والأعمال الصغيرة.</w:t>
      </w:r>
    </w:p>
    <w:p>
      <w:r>
        <w:t>لاحقًا، سنستعرض كيف يمكن لآليات التمويل المبتكرة مثل نماذج الدفع عند الاستخدام والمشاريع التي تقودها المجتمعات أن تسد فجوات التمويل. على سبيل المثال، تعتبر البرامج المالية المخصصة ضرورية، حيث غالبًا ما تمنع التكاليف المسبقة العالية والقدرة الاقتصادية المحدودة الوصول للفئات الضعيفة.</w:t>
      </w:r>
    </w:p>
    <w:p>
      <w:r>
        <w:t>بالإضافة إلى ذلك، سنناقش كيف تتيح الأطر التنظيمية، والدعم الموجه، والأدوات الرقمية مثل منصات البيانات الجغرافية للمسؤولين الحكوميين تحديد المناطق غير المخدومة، وتحديد أولويات الاستثمارات، وتحسين تخصيص الموارد.</w:t>
      </w:r>
    </w:p>
    <w:p>
      <w:r>
        <w:t>ختامًا، يتطلب سد فجوة الوصول إلى الطاقة نهجًا متكاملًا — واحدًا يفهم المشكلة بشكل شامل، ويعترف بالاحتياجات المتنوعة للمجتمعات، ويستفيد من الابتكار التكنولوجي.</w:t>
      </w:r>
    </w:p>
    <w:p>
      <w:r>
        <w:t>الفرص كبيرة: من خلال توسيع الوصول إلى طاقة موثوقة، ميسورة التكلفة، ونظيفة، يمكننا تسريع التقدم نحو الهدف 7 من أهداف التنمية المستدامة وضمان عدم ترك أحد خلف الركب.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