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الفصل الأول: فهم الوصول إلى الطاقة: المفاهيم، السياق، والخلفية.  </w:t>
      </w:r>
    </w:p>
    <w:p>
      <w:r>
        <w:t xml:space="preserve">اليوم، سنتعلم المفاهيم الأساسية وراء الوصول إلى الطاقة. في هذا الوحدة، سنقوم بتعريف المصطلحات الرئيسية وتعلم السياق وراءها. كما سنستكشف كيف أن الطاقة المستدامة أساسية لتحقيق حقوق الإنسان، وكيف أن زيادة الوصول إلى الطاقة تمكّن من تحقيق مكاسب التنمية.  </w:t>
      </w:r>
    </w:p>
    <w:p>
      <w:r>
        <w:t xml:space="preserve">سوف نناقش ستة أبعاد يجب مراعاتها عند النظر في الوصول إلى الطاقة والفقر الطاقي. تتكون هذه الأبعاد من — التوفر، الكفاية، الاعتمادية، القدرة على التحمل، السلامة، والتوافق مع انخفاض الكربون. كما سنناقش الأسباب الجذرية للفقر الطاقي، مثل عدم الكفاءة، ارتفاع الأسعار، عدم الاستقرار السياسي، وغيرها.  </w:t>
      </w:r>
    </w:p>
    <w:p>
      <w:r>
        <w:t xml:space="preserve">فهم هذه المفاهيم الأساسية ضروري لأن الطاقة مرتبطة ارتباطًا عميقًا بالنسيج الاجتماعي والاقتصادي للمجتمع. فهي تعمل كمحفز لحقوق الإنسان، وتمكين التنمية الاقتصادية، وتحسين النتائج الزراعية، وتعزيز المساواة بين الجنسين.  </w:t>
      </w:r>
    </w:p>
    <w:p>
      <w:r>
        <w:t>لنبدأ هذه الرحلة لفهم كيف يمكن لتوسيع وتحسين الوصول إلى الطاقة أن يغير حياة الناس ويسرع التنمية المستدامة في جميع أنحاء العالم.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