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الثاني: ضمان انتقال عادل للعمال والمجتمعات.</w:t>
      </w:r>
    </w:p>
    <w:p>
      <w:r>
        <w:t>الانتقال الطاقي يتعدى البنية التحتية— فهو يؤثر على الحقوق وسبل العيش والرفاه الاجتماعي. لقد وثقت الأبحاث تحديات متكررة، بما في ذلك النزاعات على استخدام الأراضي، وتهجير المجتمعات، وانتهاكات العمل في سلاسل إمداد المعادن. يتطلب التصدي لهذه التحديات ضمانات قانونية، وتنفيذ فعال، ومشاركة نشطة للأكثر تأثرًا.</w:t>
      </w:r>
    </w:p>
    <w:p>
      <w:r>
        <w:t>المشاركة أساس الشرعية. يضمن الموافقة المسبقة، الحرة، والمستنيرة أن تتمكن الشعوب الأصلية والمجتمعات المحلية من تشكيل المشاريع منذ البداية. في كولومبيا، يشارك شعب الويُو من خلال منصات ثقافية تتوافق مع الحوكمة التقليدية وتدمج وجهات نظر النوع الاجتماعي—مما يقلل من النزاعات ويمكّن من تنفيذ مشاريع الطاقة المتجددة على أسس مشتركة.</w:t>
      </w:r>
    </w:p>
    <w:p>
      <w:r>
        <w:t>الأطر الدولية مهمة أيضًا. اتفاقية إسكازو لعام 2018، وهي أول معاهدة إقليمية في أمريكا اللاتينية والكاريبي، تضع التزامات ملزمة بشأن الوصول إلى المعلومات، والمشاركة العامة، وحماية المدافعين عن البيئة. تربط بين إدارة البيئة وحقوق الإنسان المدنية والسياسية، وتوفر نموذجًا لتحقيق توازن بين أهداف المناخ والعدالة.</w:t>
      </w:r>
    </w:p>
    <w:p>
      <w:r>
        <w:t>التوظيف هو ركيزة أخرى. تتوقع الوكالة الدولية للطاقة المتجددة أن يدعم قطاع الطاقة المتجددة أكثر من 30 مليون وظيفة بحلول عام 2030، ومع ذلك يتركز معظم النمو في الاقتصادات المتقدمة، مما يترك المناطق المعتمدة على الوقود الأحفوري خلف الركب. هناك حاجة إلى سياسات لإعادة التأهيل المهني، وريادة الأعمال، والاستثمار المستهدف لسد هذه الفجوة.</w:t>
      </w:r>
    </w:p>
    <w:p>
      <w:r>
        <w:t>المساواة بين الجنسين تظل حاسمة. حتى عام 2024، تشكل النساء أقل من الثلث في قوة العمل في مجال الطاقة المتجددة ويقل تمثيلهن في المناصب القيادية. تدابير مثل المنح الدراسية، والإرشاد، وسياسات مكان العمل الحساسة للرعاية تُحسن المشاركة وتقوي الأداء التنظيمي.</w:t>
      </w:r>
    </w:p>
    <w:p>
      <w:r>
        <w:t>أخيرًا، تضمن الحماية الاجتماعية عدم ترك الأسر الضعيفة خلف الركب. يمكن للدعم المالي والتحويلات النقدية، المصممة بمشاركة المجتمع وبيانات دقيقة، أن تمنع فقر الطاقة وتحافظ على الاستقرار خلال الانتقال.</w:t>
      </w:r>
    </w:p>
    <w:p>
      <w:r>
        <w:t>يستعرض هذا الفصل هذه الأبعاد ويبرز الأساليب العملية لحماية الحقوق، وتوسيع الفرص، ومشاركة فوائد الطاقة النظيفة بشكل عادل.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