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 في وحدة تقليل المخاطر للاستثمار في الطاقة المتجددة.</w:t>
      </w:r>
    </w:p>
    <w:p>
      <w:r>
        <w:t>في جميع أنحاء العالم، يتسارع التحول إلى الطاقة المتجددة، مما يوفر فرصًا جديدة للتنمية المستدامة، والوصول إلى الطاقة، والعمل المناخي. ومع ذلك، في العديد من الدول النامية، يتشكل طريق توسيع نطاق الطاقة النظيفة من خلال تحديات فريدة—خاصة تصور المخاطر الذي يمكن أن يثبط الاستثمار الخاص ويرفع التكاليف.</w:t>
      </w:r>
    </w:p>
    <w:p>
      <w:r>
        <w:t>تقدم لك هذه الوحدة إطار عمل تقليل المخاطر للاستثمار في الطاقة المتجددة (DREI) التابع لبرنامج الأمم المتحدة الإنمائي—نهج منهجي مصمم لتحديد وتقييم ومعالجة الحواجز التي تحد من الاستثمار في مصادر الطاقة المتجددة. من خلال مزيج من الاتجاهات العالمية، ونظرية المخاطر، والمنهجيات العملية، ستتعلم كيف يمكن للدول إنشاء بيئات محفزة للطاقة الشمسية، والرياح، وتقنيات نظيفة أخرى.</w:t>
      </w:r>
    </w:p>
    <w:p>
      <w:r>
        <w:t>سنستعرض أحدث البيانات حول نمو الطاقة المتجددة في الجنوب العالمي، ونفكك المفاهيم التي تشكل قرارات الاستثمار، ونتبع إطار عمل DREI خطوة بخطوة. على طول الطريق، ستواجه تحليلات سيناريو ودراسات حالة توضح كيف يمكن للتدخلات العامة المستهدفة تقليل المخاطر، وخفض تكلفة رأس المال، وفتح فرص جديدة للطاقة المستدامة.</w:t>
      </w:r>
    </w:p>
    <w:p>
      <w:r>
        <w:t>سواء كنت صانع سياسات، أو مستثمرًا، أو ممارسًا، ستزودك هذه الوحدة بالمعرفة والأدوات للمساعدة في دفع التحول الطاقي قدمًا—جاعلاً الطاقة النظيفة والميسورة واقعًا للجميع.</w:t>
      </w:r>
    </w:p>
    <w:p>
      <w:r>
        <w:t>لنبدأ رحلتنا في تقليل مخاطر الاستثمار في الطاقة المتجددة.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