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1BA0C95" w:rsidP="2F064A16" w:rsidRDefault="21BA0C95" w14:paraId="76E035B9" w14:textId="0D440DF6">
      <w:pPr>
        <w:spacing w:before="240" w:beforeAutospacing="off" w:after="240" w:afterAutospacing="off"/>
      </w:pPr>
      <w:r w:rsidRPr="4A73D62E" w:rsidR="21BA0C95">
        <w:rPr>
          <w:rFonts w:ascii="Cambria" w:hAnsi="Cambria" w:eastAsia="Cambria" w:cs="Cambria"/>
          <w:noProof w:val="0"/>
          <w:sz w:val="22"/>
          <w:szCs w:val="22"/>
          <w:lang w:val="en-US"/>
        </w:rPr>
        <w:t xml:space="preserve">Welcome to Chapter 3, </w:t>
      </w:r>
      <w:r w:rsidRPr="4A73D62E" w:rsidR="21BA0C95">
        <w:rPr>
          <w:rFonts w:ascii="Cambria" w:hAnsi="Cambria" w:eastAsia="Cambria" w:cs="Cambria"/>
          <w:noProof w:val="0"/>
          <w:sz w:val="22"/>
          <w:szCs w:val="22"/>
          <w:lang w:val="en-US"/>
        </w:rPr>
        <w:t>exploring how the energy transition is unfolding across the globe</w:t>
      </w:r>
      <w:r w:rsidRPr="4A73D62E" w:rsidR="54A51AC7">
        <w:rPr>
          <w:rFonts w:ascii="Cambria" w:hAnsi="Cambria" w:eastAsia="Cambria" w:cs="Cambria"/>
          <w:noProof w:val="0"/>
          <w:sz w:val="22"/>
          <w:szCs w:val="22"/>
          <w:lang w:val="en-US"/>
        </w:rPr>
        <w:t xml:space="preserve">, </w:t>
      </w:r>
      <w:r w:rsidRPr="4A73D62E" w:rsidR="21BA0C95">
        <w:rPr>
          <w:rFonts w:ascii="Cambria" w:hAnsi="Cambria" w:eastAsia="Cambria" w:cs="Cambria"/>
          <w:noProof w:val="0"/>
          <w:sz w:val="22"/>
          <w:szCs w:val="22"/>
          <w:lang w:val="en-US"/>
        </w:rPr>
        <w:t>through the lens of UNDP’s five regional bureaus. From the Arab States to Latin America and the Caribbean, to Africa and Asia and the Pacific, and on to Eastern Europe and Central Asia—each region faces unique challenges, but also inspiring opportunities for change.</w:t>
      </w:r>
    </w:p>
    <w:p w:rsidR="21BA0C95" w:rsidP="2F064A16" w:rsidRDefault="21BA0C95" w14:paraId="530399F4" w14:textId="683E5202">
      <w:pPr>
        <w:spacing w:before="240" w:beforeAutospacing="off" w:after="240" w:afterAutospacing="off"/>
      </w:pPr>
      <w:r w:rsidRPr="2F064A16" w:rsidR="21BA0C95">
        <w:rPr>
          <w:rFonts w:ascii="Cambria" w:hAnsi="Cambria" w:eastAsia="Cambria" w:cs="Cambria"/>
          <w:noProof w:val="0"/>
          <w:sz w:val="22"/>
          <w:szCs w:val="22"/>
          <w:lang w:val="en-US"/>
        </w:rPr>
        <w:t>Together, we’ll look at trends in energy access, financing, and policy, and see how regional approaches are shaping the global energy transformation.</w:t>
      </w:r>
    </w:p>
    <w:p w:rsidR="21BA0C95" w:rsidP="2F064A16" w:rsidRDefault="21BA0C95" w14:paraId="3F16CE28" w14:textId="5C897FEE">
      <w:pPr>
        <w:spacing w:before="240" w:beforeAutospacing="off" w:after="240" w:afterAutospacing="off"/>
      </w:pPr>
      <w:r w:rsidRPr="4A73D62E" w:rsidR="31CAA9F9">
        <w:rPr>
          <w:rFonts w:ascii="Cambria" w:hAnsi="Cambria" w:eastAsia="Cambria" w:cs="Cambria"/>
          <w:noProof w:val="0"/>
          <w:sz w:val="22"/>
          <w:szCs w:val="22"/>
          <w:lang w:val="en-US"/>
        </w:rPr>
        <w:t xml:space="preserve">Across Africa, decentralized solutions like </w:t>
      </w:r>
      <w:r w:rsidRPr="4A73D62E" w:rsidR="31CAA9F9">
        <w:rPr>
          <w:rFonts w:ascii="Cambria" w:hAnsi="Cambria" w:eastAsia="Cambria" w:cs="Cambria"/>
          <w:noProof w:val="0"/>
          <w:sz w:val="22"/>
          <w:szCs w:val="22"/>
          <w:lang w:val="en-US"/>
        </w:rPr>
        <w:t>mini-grids</w:t>
      </w:r>
      <w:r w:rsidRPr="4A73D62E" w:rsidR="31CAA9F9">
        <w:rPr>
          <w:rFonts w:ascii="Cambria" w:hAnsi="Cambria" w:eastAsia="Cambria" w:cs="Cambria"/>
          <w:noProof w:val="0"/>
          <w:sz w:val="22"/>
          <w:szCs w:val="22"/>
          <w:lang w:val="en-US"/>
        </w:rPr>
        <w:t xml:space="preserve"> are expanding, but financing </w:t>
      </w:r>
      <w:r w:rsidRPr="4A73D62E" w:rsidR="1942EACC">
        <w:rPr>
          <w:rFonts w:ascii="Cambria" w:hAnsi="Cambria" w:eastAsia="Cambria" w:cs="Cambria"/>
          <w:noProof w:val="0"/>
          <w:sz w:val="22"/>
          <w:szCs w:val="22"/>
          <w:lang w:val="en-US"/>
        </w:rPr>
        <w:t>needs to</w:t>
      </w:r>
      <w:r w:rsidRPr="4A73D62E" w:rsidR="31CAA9F9">
        <w:rPr>
          <w:rFonts w:ascii="Cambria" w:hAnsi="Cambria" w:eastAsia="Cambria" w:cs="Cambria"/>
          <w:noProof w:val="0"/>
          <w:sz w:val="22"/>
          <w:szCs w:val="22"/>
          <w:lang w:val="en-US"/>
        </w:rPr>
        <w:t xml:space="preserve"> </w:t>
      </w:r>
      <w:r w:rsidRPr="4A73D62E" w:rsidR="1942EACC">
        <w:rPr>
          <w:rFonts w:ascii="Cambria" w:hAnsi="Cambria" w:eastAsia="Cambria" w:cs="Cambria"/>
          <w:noProof w:val="0"/>
          <w:sz w:val="22"/>
          <w:szCs w:val="22"/>
          <w:lang w:val="en-US"/>
        </w:rPr>
        <w:t xml:space="preserve">accelerate </w:t>
      </w:r>
      <w:r w:rsidRPr="4A73D62E" w:rsidR="31CAA9F9">
        <w:rPr>
          <w:rFonts w:ascii="Cambria" w:hAnsi="Cambria" w:eastAsia="Cambria" w:cs="Cambria"/>
          <w:noProof w:val="0"/>
          <w:sz w:val="22"/>
          <w:szCs w:val="22"/>
          <w:lang w:val="en-US"/>
        </w:rPr>
        <w:t>compared to the region’s vast renewable potential. In Asia and the Pacific, investment in clean energy has surged, positioning the region as a major driver of global renewable growth</w:t>
      </w:r>
      <w:r w:rsidRPr="4A73D62E" w:rsidR="6728A83B">
        <w:rPr>
          <w:rFonts w:ascii="Cambria" w:hAnsi="Cambria" w:eastAsia="Cambria" w:cs="Cambria"/>
          <w:noProof w:val="0"/>
          <w:sz w:val="22"/>
          <w:szCs w:val="22"/>
          <w:lang w:val="en-US"/>
        </w:rPr>
        <w:t xml:space="preserve">. </w:t>
      </w:r>
      <w:r w:rsidRPr="4A73D62E" w:rsidR="722306AE">
        <w:rPr>
          <w:rFonts w:ascii="Cambria" w:hAnsi="Cambria" w:eastAsia="Cambria" w:cs="Cambria"/>
          <w:noProof w:val="0"/>
          <w:sz w:val="22"/>
          <w:szCs w:val="22"/>
          <w:lang w:val="en-US"/>
        </w:rPr>
        <w:t>Y</w:t>
      </w:r>
      <w:r w:rsidRPr="4A73D62E" w:rsidR="31CAA9F9">
        <w:rPr>
          <w:rFonts w:ascii="Cambria" w:hAnsi="Cambria" w:eastAsia="Cambria" w:cs="Cambria"/>
          <w:noProof w:val="0"/>
          <w:sz w:val="22"/>
          <w:szCs w:val="22"/>
          <w:lang w:val="en-US"/>
        </w:rPr>
        <w:t>et millions still lack reliable electricity, especially in rural areas.</w:t>
      </w:r>
    </w:p>
    <w:p w:rsidR="21BA0C95" w:rsidP="2F064A16" w:rsidRDefault="21BA0C95" w14:paraId="2BCB0518" w14:textId="331C4B5F">
      <w:pPr>
        <w:spacing w:before="240" w:beforeAutospacing="off" w:after="240" w:afterAutospacing="off"/>
      </w:pPr>
      <w:r w:rsidRPr="4A73D62E" w:rsidR="31CAA9F9">
        <w:rPr>
          <w:rFonts w:ascii="Cambria" w:hAnsi="Cambria" w:eastAsia="Cambria" w:cs="Cambria"/>
          <w:noProof w:val="0"/>
          <w:sz w:val="22"/>
          <w:szCs w:val="22"/>
          <w:lang w:val="en-US"/>
        </w:rPr>
        <w:t>The Arab States are diversifying energy sources, with renewable capacity growing rapidly, even as affordability and governance remain pressing concerns. In Latin America and the Caribbean, a strong renewable base</w:t>
      </w:r>
      <w:r w:rsidRPr="4A73D62E" w:rsidR="1C86DCAF">
        <w:rPr>
          <w:rFonts w:ascii="Cambria" w:hAnsi="Cambria" w:eastAsia="Cambria" w:cs="Cambria"/>
          <w:noProof w:val="0"/>
          <w:sz w:val="22"/>
          <w:szCs w:val="22"/>
          <w:lang w:val="en-US"/>
        </w:rPr>
        <w:t xml:space="preserve"> has </w:t>
      </w:r>
      <w:r w:rsidRPr="4A73D62E" w:rsidR="1C86DCAF">
        <w:rPr>
          <w:rFonts w:ascii="Cambria" w:hAnsi="Cambria" w:eastAsia="Cambria" w:cs="Cambria"/>
          <w:noProof w:val="0"/>
          <w:sz w:val="22"/>
          <w:szCs w:val="22"/>
          <w:lang w:val="en-US"/>
        </w:rPr>
        <w:t>advanced</w:t>
      </w:r>
      <w:r w:rsidRPr="4A73D62E" w:rsidR="0F3B1978">
        <w:rPr>
          <w:rFonts w:ascii="Cambria" w:hAnsi="Cambria" w:eastAsia="Cambria" w:cs="Cambria"/>
          <w:noProof w:val="0"/>
          <w:sz w:val="22"/>
          <w:szCs w:val="22"/>
          <w:lang w:val="en-US"/>
        </w:rPr>
        <w:t>,</w:t>
      </w:r>
      <w:r w:rsidRPr="4A73D62E" w:rsidR="1C86DCAF">
        <w:rPr>
          <w:rFonts w:ascii="Cambria" w:hAnsi="Cambria" w:eastAsia="Cambria" w:cs="Cambria"/>
          <w:noProof w:val="0"/>
          <w:sz w:val="22"/>
          <w:szCs w:val="22"/>
          <w:lang w:val="en-US"/>
        </w:rPr>
        <w:t xml:space="preserve"> </w:t>
      </w:r>
      <w:r w:rsidRPr="4A73D62E" w:rsidR="31CAA9F9">
        <w:rPr>
          <w:rFonts w:ascii="Cambria" w:hAnsi="Cambria" w:eastAsia="Cambria" w:cs="Cambria"/>
          <w:noProof w:val="0"/>
          <w:sz w:val="22"/>
          <w:szCs w:val="22"/>
          <w:lang w:val="en-US"/>
        </w:rPr>
        <w:t xml:space="preserve">but gaps in clean cooking and </w:t>
      </w:r>
      <w:r w:rsidRPr="4A73D62E" w:rsidR="31CAA9F9">
        <w:rPr>
          <w:rFonts w:ascii="Cambria" w:hAnsi="Cambria" w:eastAsia="Cambria" w:cs="Cambria"/>
          <w:noProof w:val="0"/>
          <w:sz w:val="22"/>
          <w:szCs w:val="22"/>
          <w:lang w:val="en-US"/>
        </w:rPr>
        <w:t>equitable</w:t>
      </w:r>
      <w:r w:rsidRPr="4A73D62E" w:rsidR="31CAA9F9">
        <w:rPr>
          <w:rFonts w:ascii="Cambria" w:hAnsi="Cambria" w:eastAsia="Cambria" w:cs="Cambria"/>
          <w:noProof w:val="0"/>
          <w:sz w:val="22"/>
          <w:szCs w:val="22"/>
          <w:lang w:val="en-US"/>
        </w:rPr>
        <w:t xml:space="preserve"> access remain significant. And in Eastern Europe and Central Asia, policy shifts and climate commitments are reshaping energy strategies, particularly around heating and </w:t>
      </w:r>
      <w:r w:rsidRPr="4A73D62E" w:rsidR="31CAA9F9">
        <w:rPr>
          <w:rFonts w:ascii="Cambria" w:hAnsi="Cambria" w:eastAsia="Cambria" w:cs="Cambria"/>
          <w:noProof w:val="0"/>
          <w:sz w:val="22"/>
          <w:szCs w:val="22"/>
          <w:lang w:val="en-US"/>
        </w:rPr>
        <w:t>emissions</w:t>
      </w:r>
      <w:r w:rsidRPr="4A73D62E" w:rsidR="31CAA9F9">
        <w:rPr>
          <w:rFonts w:ascii="Cambria" w:hAnsi="Cambria" w:eastAsia="Cambria" w:cs="Cambria"/>
          <w:noProof w:val="0"/>
          <w:sz w:val="22"/>
          <w:szCs w:val="22"/>
          <w:lang w:val="en-US"/>
        </w:rPr>
        <w:t xml:space="preserve"> reduction.</w:t>
      </w:r>
    </w:p>
    <w:p w:rsidR="21BA0C95" w:rsidP="2F064A16" w:rsidRDefault="21BA0C95" w14:paraId="05CF2B7D" w14:textId="2BFBC839">
      <w:pPr>
        <w:spacing w:before="240" w:beforeAutospacing="off" w:after="240" w:afterAutospacing="off"/>
      </w:pPr>
      <w:r w:rsidRPr="4A73D62E" w:rsidR="227B307C">
        <w:rPr>
          <w:rFonts w:ascii="Cambria" w:hAnsi="Cambria" w:eastAsia="Cambria" w:cs="Cambria"/>
          <w:noProof w:val="0"/>
          <w:sz w:val="22"/>
          <w:szCs w:val="22"/>
          <w:lang w:val="en-US"/>
        </w:rPr>
        <w:t>C</w:t>
      </w:r>
      <w:r w:rsidRPr="4A73D62E" w:rsidR="21BA0C95">
        <w:rPr>
          <w:rFonts w:ascii="Cambria" w:hAnsi="Cambria" w:eastAsia="Cambria" w:cs="Cambria"/>
          <w:noProof w:val="0"/>
          <w:sz w:val="22"/>
          <w:szCs w:val="22"/>
          <w:lang w:val="en-US"/>
        </w:rPr>
        <w:t xml:space="preserve">ontext matters. Solar expansion in the Sahel, nature-based innovation in </w:t>
      </w:r>
      <w:r w:rsidRPr="4A73D62E" w:rsidR="21BA0C95">
        <w:rPr>
          <w:rFonts w:ascii="Cambria" w:hAnsi="Cambria" w:eastAsia="Cambria" w:cs="Cambria"/>
          <w:noProof w:val="0"/>
          <w:sz w:val="22"/>
          <w:szCs w:val="22"/>
          <w:lang w:val="en-US"/>
        </w:rPr>
        <w:t>Pacific</w:t>
      </w:r>
      <w:r w:rsidRPr="4A73D62E" w:rsidR="21BA0C95">
        <w:rPr>
          <w:rFonts w:ascii="Cambria" w:hAnsi="Cambria" w:eastAsia="Cambria" w:cs="Cambria"/>
          <w:noProof w:val="0"/>
          <w:sz w:val="22"/>
          <w:szCs w:val="22"/>
          <w:lang w:val="en-US"/>
        </w:rPr>
        <w:t xml:space="preserve"> Islands, or efficiency reforms in Eastern Europe</w:t>
      </w:r>
      <w:r w:rsidRPr="4A73D62E" w:rsidR="4B40F26B">
        <w:rPr>
          <w:rFonts w:ascii="Cambria" w:hAnsi="Cambria" w:eastAsia="Cambria" w:cs="Cambria"/>
          <w:noProof w:val="0"/>
          <w:sz w:val="22"/>
          <w:szCs w:val="22"/>
          <w:lang w:val="en-US"/>
        </w:rPr>
        <w:t xml:space="preserve">, </w:t>
      </w:r>
      <w:r w:rsidRPr="4A73D62E" w:rsidR="21BA0C95">
        <w:rPr>
          <w:rFonts w:ascii="Cambria" w:hAnsi="Cambria" w:eastAsia="Cambria" w:cs="Cambria"/>
          <w:noProof w:val="0"/>
          <w:sz w:val="22"/>
          <w:szCs w:val="22"/>
          <w:lang w:val="en-US"/>
        </w:rPr>
        <w:t>all show how local solutions can scale to global impact.</w:t>
      </w:r>
    </w:p>
    <w:p w:rsidR="21BA0C95" w:rsidP="2F064A16" w:rsidRDefault="21BA0C95" w14:paraId="767DFC0E" w14:textId="586F2CDB">
      <w:pPr>
        <w:spacing w:before="240" w:beforeAutospacing="off" w:after="240" w:afterAutospacing="off"/>
      </w:pPr>
      <w:r w:rsidRPr="2F064A16" w:rsidR="21BA0C95">
        <w:rPr>
          <w:rFonts w:ascii="Cambria" w:hAnsi="Cambria" w:eastAsia="Cambria" w:cs="Cambria"/>
          <w:noProof w:val="0"/>
          <w:sz w:val="22"/>
          <w:szCs w:val="22"/>
          <w:lang w:val="en-US"/>
        </w:rPr>
        <w:t xml:space="preserve">Throughout this chapter, </w:t>
      </w:r>
      <w:r w:rsidRPr="2F064A16" w:rsidR="21BA0C95">
        <w:rPr>
          <w:rFonts w:ascii="Cambria" w:hAnsi="Cambria" w:eastAsia="Cambria" w:cs="Cambria"/>
          <w:noProof w:val="0"/>
          <w:sz w:val="22"/>
          <w:szCs w:val="22"/>
          <w:lang w:val="en-US"/>
        </w:rPr>
        <w:t>we’ll</w:t>
      </w:r>
      <w:r w:rsidRPr="2F064A16" w:rsidR="21BA0C95">
        <w:rPr>
          <w:rFonts w:ascii="Cambria" w:hAnsi="Cambria" w:eastAsia="Cambria" w:cs="Cambria"/>
          <w:noProof w:val="0"/>
          <w:sz w:val="22"/>
          <w:szCs w:val="22"/>
          <w:lang w:val="en-US"/>
        </w:rPr>
        <w:t xml:space="preserve"> highlight these diverse pathways, and how each region is powering a more sustainable and </w:t>
      </w:r>
      <w:r w:rsidRPr="2F064A16" w:rsidR="21BA0C95">
        <w:rPr>
          <w:rFonts w:ascii="Cambria" w:hAnsi="Cambria" w:eastAsia="Cambria" w:cs="Cambria"/>
          <w:noProof w:val="0"/>
          <w:sz w:val="22"/>
          <w:szCs w:val="22"/>
          <w:lang w:val="en-US"/>
        </w:rPr>
        <w:t>equitable</w:t>
      </w:r>
      <w:r w:rsidRPr="2F064A16" w:rsidR="21BA0C95">
        <w:rPr>
          <w:rFonts w:ascii="Cambria" w:hAnsi="Cambria" w:eastAsia="Cambria" w:cs="Cambria"/>
          <w:noProof w:val="0"/>
          <w:sz w:val="22"/>
          <w:szCs w:val="22"/>
          <w:lang w:val="en-US"/>
        </w:rPr>
        <w:t xml:space="preserve"> future.</w:t>
      </w:r>
    </w:p>
    <w:p w:rsidR="2F064A16" w:rsidRDefault="2F064A16" w14:paraId="45F3AE19" w14:textId="51C82EF4"/>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3B1978"/>
    <w:rsid w:val="1942EACC"/>
    <w:rsid w:val="1C86DCAF"/>
    <w:rsid w:val="21BA0C95"/>
    <w:rsid w:val="227B307C"/>
    <w:rsid w:val="2F064A16"/>
    <w:rsid w:val="31CAA9F9"/>
    <w:rsid w:val="415A170D"/>
    <w:rsid w:val="42004D67"/>
    <w:rsid w:val="4976EB8E"/>
    <w:rsid w:val="4A73D62E"/>
    <w:rsid w:val="4B40F26B"/>
    <w:rsid w:val="4C23A70E"/>
    <w:rsid w:val="53FD9A47"/>
    <w:rsid w:val="54A51AC7"/>
    <w:rsid w:val="6728A83B"/>
    <w:rsid w:val="67352648"/>
    <w:rsid w:val="67FF77D2"/>
    <w:rsid w:val="722306AE"/>
    <w:rsid w:val="7B78F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D8872A2-8CF2-400E-B66D-39514C02DA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53c703163abf5028ca1572cdbbdfb0d9">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91aa92df09b3f9a6477c84a51e3c941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2202D2-78DC-4AFE-BB7D-F4498ABF67A1}"/>
</file>

<file path=customXml/itemProps3.xml><?xml version="1.0" encoding="utf-8"?>
<ds:datastoreItem xmlns:ds="http://schemas.openxmlformats.org/officeDocument/2006/customXml" ds:itemID="{1CAC2B3B-5DB5-445F-905A-987C37B10359}"/>
</file>

<file path=customXml/itemProps4.xml><?xml version="1.0" encoding="utf-8"?>
<ds:datastoreItem xmlns:ds="http://schemas.openxmlformats.org/officeDocument/2006/customXml" ds:itemID="{8AF517CE-9C57-4896-86FA-9483C77B88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6</revision>
  <dcterms:created xsi:type="dcterms:W3CDTF">2013-12-23T23:15:00.0000000Z</dcterms:created>
  <dcterms:modified xsi:type="dcterms:W3CDTF">2026-02-16T22:09:44.2291894Z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