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Bienvenido al Módulo 2: Acceso a la Energía y Servicios Energéticos Inclusivos.  </w:t>
      </w:r>
    </w:p>
    <w:p>
      <w:r>
        <w:t xml:space="preserve">El acceso a la energía es fundamental, porque permite el desarrollo en la mayoría de los otros sectores, incluyendo educación, salud, empleo y tecnología. Las luces ayudan a los niños a estudiar por la noche; las cadenas de frío son críticas para almacenar vacunas; los sistemas de energía sostenibles generan empleos; y los centros de datos ayudan a los países a innovar.  </w:t>
      </w:r>
    </w:p>
    <w:p>
      <w:r>
        <w:t xml:space="preserve">En este módulo, exploraremos definiciones de acceso a la energía, pobreza energética y de combustibles, y servicios energéticos inclusivos. También discutiremos innovaciones tecnológicas, como los sistemas de energía renovable distribuidos, y cómo transforman vidas, especialmente en comunidades remotas. Por ejemplo, las microredes solares apoyan el bombeo de agua y pequeños negocios.  </w:t>
      </w:r>
    </w:p>
    <w:p>
      <w:r>
        <w:t xml:space="preserve">Más adelante, exploraremos cómo mecanismos de financiamiento innovadores, como los modelos de pago por uso y proyectos liderados por la comunidad, pueden cerrar las brechas de financiamiento. Por ejemplo, los programas financieros adaptados son vitales, ya que los altos costos iniciales y la capacidad económica limitada a menudo bloquean el acceso para grupos vulnerables.  </w:t>
      </w:r>
    </w:p>
    <w:p>
      <w:r>
        <w:t xml:space="preserve">Además, analizaremos cómo los marcos regulatorios, subsidios dirigidos y herramientas digitales como plataformas de datos geoespaciales permiten a los responsables políticos identificar áreas desatendidas, priorizar inversiones y optimizar la asignación de recursos.  </w:t>
      </w:r>
    </w:p>
    <w:p>
      <w:r>
        <w:t xml:space="preserve">En resumen, cerrar la brecha de acceso a la energía requiere un enfoque integral—uno que tenga una comprensión profunda del problema, reconozca las diversas necesidades de las comunidades y aproveche la innovación tecnológica.  </w:t>
      </w:r>
    </w:p>
    <w:p>
      <w:r>
        <w:t>Las oportunidades son significativas: al ampliar el acceso a una energía confiable, asequible y limpia, podemos acelerar el progreso hacia el Objetivo de Desarrollo Sostenible 7 y garantizar que nadie quede atrás.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