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5: Cuestiones Transversales en Finanzas de Energía Sostenible.  </w:t>
      </w:r>
    </w:p>
    <w:p>
      <w:r>
        <w:t xml:space="preserve">En este capítulo, analizaremos dos temas que configuran cada aspecto de las finanzas de energía sostenible: las alianzas estratégicas y los enfoques inclusivos y equitativos de inversión, incluyendo consideraciones de género.  </w:t>
      </w:r>
    </w:p>
    <w:p>
      <w:r>
        <w:t xml:space="preserve">Primero, las alianzas. Son el motor que moviliza la inversión.  </w:t>
      </w:r>
    </w:p>
    <w:p>
      <w:r>
        <w:t xml:space="preserve">Las organizaciones públicas y privadas – junto con instituciones financieras internacionales – pueden agrupar recursos, compartir riesgos y ofrecer resultados que ningún actor individual podría lograr por sí solo.  </w:t>
      </w:r>
    </w:p>
    <w:p>
      <w:r>
        <w:t xml:space="preserve">Piense en los bancos multilaterales de desarrollo que proporcionan préstamos a largo plazo, financiamiento concesional y garantías.  </w:t>
      </w:r>
    </w:p>
    <w:p>
      <w:r>
        <w:t xml:space="preserve">Por ejemplo, estas instituciones ayudaron a catalizar proyectos que de otro modo podrían haber sido demasiado riesgosos o costosos. Brindan apoyo financiero crucial para energías renovables, como la solar y la eólica, especialmente donde los costos de capital inicial son altos.  </w:t>
      </w:r>
    </w:p>
    <w:p>
      <w:r>
        <w:t xml:space="preserve">Acuerdos claros, una distribución equilibrada de riesgos y incentivos alineados son lo que hace que estas alianzas funcionen.  </w:t>
      </w:r>
    </w:p>
    <w:p>
      <w:r>
        <w:t xml:space="preserve">Pasando a las finanzas inclusivas y equitativas, el sector energético aún muestra disparidades significativas. Por ejemplo, las mujeres—especialmente aquellas de comunidades marginadas—enfrentan barreras sistémicas que van desde el acceso limitado al crédito y la falta de garantías hasta la subrepresentación en roles de liderazgo.  </w:t>
      </w:r>
    </w:p>
    <w:p>
      <w:r>
        <w:t xml:space="preserve">Las prácticas discriminatorias y los sesgos culturales agravan estos desafíos, dificultando que puedan obtener los fondos necesarios para proyectos de energías renovables o tecnologías de eficiencia energética.  </w:t>
      </w:r>
    </w:p>
    <w:p>
      <w:r>
        <w:t xml:space="preserve">Abordar estas brechas requiere políticas específicas, programas de capacitación y herramientas financieras diseñadas en torno a necesidades diversas.  </w:t>
      </w:r>
    </w:p>
    <w:p>
      <w:r>
        <w:t xml:space="preserve">Promover el liderazgo de las mujeres en proyectos energéticos no solo fomenta la inclusión, sino que también acelera la transición general al aprovechar recursos humanos no explotados.  </w:t>
      </w:r>
    </w:p>
    <w:p>
      <w:r>
        <w:t xml:space="preserve">En resumen, las alianzas y los enfoques inclusivos no son temas secundarios. Están en el corazón de una transición energética justa y son fundamentales para avanzar en las finanzas de energía sostenible.  </w:t>
      </w:r>
    </w:p>
    <w:p>
      <w:r>
        <w:t>En las próximas lecciones, exploraremos cómo poner en práctica estas ideas.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