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Teoría de la Des-riesgo.  </w:t>
      </w:r>
    </w:p>
    <w:p>
      <w:r>
        <w:t xml:space="preserve">Invertir en energías renovables en países en desarrollo es más que desplegar nueva tecnología; se trata de entender y gestionar el riesgo. En este capítulo, exploramos cómo los riesgos son definidos, percibidos y valorados por los inversores y prestamistas, y por qué estos riesgos a menudo hacen que la financiación de proyectos de energías renovables sea más costosa en mercados emergentes.  </w:t>
      </w:r>
    </w:p>
    <w:p>
      <w:r>
        <w:t xml:space="preserve">Aprenderás sobre los diferentes tipos de riesgos que pueden afectar la inversión en energías renovables, desde la incertidumbre política y regulatoria hasta las fluctuaciones de divisas y los desafíos específicos de cada proyecto. Examinaremos cómo estos riesgos influyen en las decisiones de inversión, afectan el costo del capital y, en última instancia, determinan si los proyectos avanzan o se estancan.  </w:t>
      </w:r>
    </w:p>
    <w:p>
      <w:r>
        <w:t xml:space="preserve">Pero el riesgo no es solo una barrera; también es una palanca para la acción. Este capítulo presenta la teoría del cambio que sustenta una des-riesgo efectiva, mostrando cómo intervenciones públicas y privadas dirigidas pueden reducir el riesgo, disminuir los costos de financiamiento y desbloquear nuevas inversiones. Analizaremos las estrategias que utilizan los gobiernos, socios de desarrollo e inversores para abordar estas barreras, y cómo la des-riesgo puede transformar el panorama de inversión en energía limpia.  </w:t>
      </w:r>
    </w:p>
    <w:p>
      <w:r>
        <w:t>Al finalizar este capítulo, tendrás una base sólida en los conceptos y la lógica que impulsan el enfoque DREI, preparándote para ver cómo estas ideas se ponen en práctica en el próximo capítulo.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