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2 : Interconnexions entre l'énergie et les autres Objectifs de développement durable.  </w:t>
      </w:r>
    </w:p>
    <w:p>
      <w:r>
        <w:t xml:space="preserve">L'énergie est un fil conducteur qui alimente le progrès dans tous les objectifs de développement durable. Des écoles et hôpitaux à l'eau potable, à l'alimentation et à l'emploi, une énergie moderne fiable transforme des vies.  </w:t>
      </w:r>
    </w:p>
    <w:p>
      <w:r>
        <w:t xml:space="preserve">Mais l'accès reste inégal. Près d'un milliard de personnes n'ont toujours pas d'électricité dans les établissements de santé, limitant la vaccination, les interventions chirurgicales et les soins d'urgence. Les combustibles traditionnels pour la cuisson remplissent les foyers de fumée, nuisant à la santé et pesant lourdement sur les femmes et les filles.  </w:t>
      </w:r>
    </w:p>
    <w:p>
      <w:r>
        <w:t xml:space="preserve">Les transitions énergétiques modifient nos ressources. Aujourd'hui, le secteur utilise environ 10 % de l'eau douce mondiale. D'ici 2050, passer du charbon au solaire et à l'éolien pourrait réduire cette consommation de 15 %, tout en assainissant l'air pollué dans les villes densément peuplées.  </w:t>
      </w:r>
    </w:p>
    <w:p>
      <w:r>
        <w:t xml:space="preserve">L'industrie des énergies renouvelables soutient déjà plus de 16 millions d'emplois, et continue de croître. Des systèmes de cuisson plus propres et des systèmes solaires pour l'eau libèrent également du temps consacré à la collecte de combustibles solides, qui impactent souvent les femmes et les filles — économisant de 15 à 18 heures par semaine — offrant de nouvelles opportunités.  </w:t>
      </w:r>
    </w:p>
    <w:p>
      <w:r>
        <w:t xml:space="preserve">Améliorer l'efficacité est tout aussi puissant pour la transformation des systèmes que pour la décarbonation. Les réseaux intelligents, les solutions de valorisation des déchets en énergie et l'analyse en temps réel renforcent la résilience et améliorent la sécurité alimentaire et hydrique.  </w:t>
      </w:r>
    </w:p>
    <w:p>
      <w:r>
        <w:t>Dans ce chapitre, nous explorerons ces interconnexions. Commençons, et découvrons comment l'énergie multiplie le progrès dans tous les Objectifs de développement durable.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